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1" w:rsidRPr="00DC3E6E" w:rsidRDefault="0033707F">
      <w:pPr>
        <w:spacing w:after="0" w:line="408" w:lineRule="auto"/>
        <w:ind w:left="120"/>
        <w:jc w:val="center"/>
        <w:rPr>
          <w:lang w:val="ru-RU"/>
        </w:rPr>
      </w:pPr>
      <w:bookmarkStart w:id="0" w:name="block-1334489"/>
      <w:r w:rsidRPr="00DC3E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29F1" w:rsidRPr="00DC3E6E" w:rsidRDefault="0033707F">
      <w:pPr>
        <w:spacing w:after="0" w:line="408" w:lineRule="auto"/>
        <w:ind w:left="120"/>
        <w:jc w:val="center"/>
        <w:rPr>
          <w:lang w:val="ru-RU"/>
        </w:rPr>
      </w:pPr>
      <w:r w:rsidRPr="00DC3E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679e4a4-be96-471b-884d-8e23127f2699"/>
      <w:r w:rsidRPr="00DC3E6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  <w:bookmarkEnd w:id="1"/>
      <w:r w:rsidRPr="00DC3E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29F1" w:rsidRPr="00DC3E6E" w:rsidRDefault="0033707F">
      <w:pPr>
        <w:spacing w:after="0" w:line="408" w:lineRule="auto"/>
        <w:ind w:left="120"/>
        <w:jc w:val="center"/>
        <w:rPr>
          <w:lang w:val="ru-RU"/>
        </w:rPr>
      </w:pPr>
      <w:r w:rsidRPr="00DC3E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9648f77-3555-4485-8da3-a6b286aeb67f"/>
      <w:r w:rsidRPr="00DC3E6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Иванова</w:t>
      </w:r>
      <w:bookmarkEnd w:id="2"/>
      <w:r w:rsidRPr="00DC3E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3E6E">
        <w:rPr>
          <w:rFonts w:ascii="Times New Roman" w:hAnsi="Times New Roman"/>
          <w:color w:val="000000"/>
          <w:sz w:val="28"/>
          <w:lang w:val="ru-RU"/>
        </w:rPr>
        <w:t>​</w:t>
      </w:r>
    </w:p>
    <w:p w:rsidR="00AB29F1" w:rsidRDefault="00DC3E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r>
        <w:rPr>
          <w:rFonts w:ascii="Times New Roman" w:hAnsi="Times New Roman"/>
          <w:b/>
          <w:color w:val="000000"/>
          <w:sz w:val="28"/>
          <w:lang w:val="ru-RU"/>
        </w:rPr>
        <w:t>Средняя школа № 19</w:t>
      </w:r>
      <w:r w:rsidR="0033707F">
        <w:rPr>
          <w:rFonts w:ascii="Times New Roman" w:hAnsi="Times New Roman"/>
          <w:b/>
          <w:color w:val="000000"/>
          <w:sz w:val="28"/>
        </w:rPr>
        <w:t>"</w:t>
      </w:r>
    </w:p>
    <w:p w:rsidR="00DC3E6E" w:rsidRDefault="00DC3E6E" w:rsidP="00DC3E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1EE7" w:rsidRPr="00E2220E" w:rsidTr="00443E02">
        <w:tc>
          <w:tcPr>
            <w:tcW w:w="3114" w:type="dxa"/>
          </w:tcPr>
          <w:p w:rsidR="00D91EE7" w:rsidRPr="0040209D" w:rsidRDefault="00D91EE7" w:rsidP="00443E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91EE7" w:rsidRPr="008944ED" w:rsidRDefault="00D91EE7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D91EE7" w:rsidRDefault="00D91EE7" w:rsidP="00443E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1EE7" w:rsidRPr="008944ED" w:rsidRDefault="00D91EE7" w:rsidP="00443E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D91EE7" w:rsidRDefault="00D91EE7" w:rsidP="004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1EE7" w:rsidRPr="0040209D" w:rsidRDefault="00D91EE7" w:rsidP="004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1EE7" w:rsidRPr="0040209D" w:rsidRDefault="00D91EE7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91EE7" w:rsidRPr="008944ED" w:rsidRDefault="00D91EE7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D91EE7" w:rsidRDefault="00D91EE7" w:rsidP="00443E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1EE7" w:rsidRPr="008944ED" w:rsidRDefault="00D91EE7" w:rsidP="00443E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М.И.</w:t>
            </w:r>
          </w:p>
          <w:p w:rsidR="00D91EE7" w:rsidRDefault="00D91EE7" w:rsidP="004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1EE7" w:rsidRPr="0040209D" w:rsidRDefault="00D91EE7" w:rsidP="004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1EE7" w:rsidRDefault="00D91EE7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91EE7" w:rsidRPr="008944ED" w:rsidRDefault="00D91EE7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№19"</w:t>
            </w:r>
          </w:p>
          <w:p w:rsidR="00D91EE7" w:rsidRDefault="00D91EE7" w:rsidP="00443E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91EE7" w:rsidRPr="008944ED" w:rsidRDefault="00D91EE7" w:rsidP="00443E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D91EE7" w:rsidRDefault="00D91EE7" w:rsidP="004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1EE7" w:rsidRPr="0040209D" w:rsidRDefault="00D91EE7" w:rsidP="004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29F1" w:rsidRDefault="00AB29F1">
      <w:pPr>
        <w:spacing w:after="0"/>
        <w:ind w:left="120"/>
      </w:pPr>
    </w:p>
    <w:p w:rsidR="00AB29F1" w:rsidRDefault="00AB29F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707F" w:rsidRPr="00DC3E6E" w:rsidTr="0033707F">
        <w:tc>
          <w:tcPr>
            <w:tcW w:w="3114" w:type="dxa"/>
          </w:tcPr>
          <w:p w:rsidR="0033707F" w:rsidRPr="0040209D" w:rsidRDefault="0033707F" w:rsidP="003370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707F" w:rsidRPr="0040209D" w:rsidRDefault="0033707F" w:rsidP="003370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707F" w:rsidRPr="0040209D" w:rsidRDefault="0033707F" w:rsidP="003370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29F1" w:rsidRPr="00DC3E6E" w:rsidRDefault="0033707F">
      <w:pPr>
        <w:spacing w:after="0"/>
        <w:ind w:left="120"/>
        <w:rPr>
          <w:lang w:val="ru-RU"/>
        </w:rPr>
      </w:pPr>
      <w:r w:rsidRPr="00DC3E6E">
        <w:rPr>
          <w:rFonts w:ascii="Times New Roman" w:hAnsi="Times New Roman"/>
          <w:color w:val="000000"/>
          <w:sz w:val="28"/>
          <w:lang w:val="ru-RU"/>
        </w:rPr>
        <w:t>‌</w:t>
      </w:r>
    </w:p>
    <w:p w:rsidR="00AB29F1" w:rsidRPr="00DC3E6E" w:rsidRDefault="0033707F">
      <w:pPr>
        <w:spacing w:after="0" w:line="408" w:lineRule="auto"/>
        <w:ind w:left="120"/>
        <w:jc w:val="center"/>
        <w:rPr>
          <w:lang w:val="ru-RU"/>
        </w:rPr>
      </w:pPr>
      <w:r w:rsidRPr="00DC3E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C659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="0033707F" w:rsidRPr="00DC3E6E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Финансовая грамотность</w:t>
      </w:r>
      <w:r w:rsidR="0033707F" w:rsidRPr="00DC3E6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B29F1" w:rsidRPr="00C659F8" w:rsidRDefault="0033707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C659F8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10-11 классов </w:t>
      </w: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Pr="00DC3E6E" w:rsidRDefault="00AB29F1">
      <w:pPr>
        <w:spacing w:after="0"/>
        <w:ind w:left="120"/>
        <w:jc w:val="center"/>
        <w:rPr>
          <w:lang w:val="ru-RU"/>
        </w:rPr>
      </w:pPr>
    </w:p>
    <w:p w:rsidR="00AB29F1" w:rsidRDefault="00AB29F1">
      <w:pPr>
        <w:spacing w:after="0"/>
        <w:ind w:left="120"/>
        <w:jc w:val="center"/>
        <w:rPr>
          <w:lang w:val="ru-RU"/>
        </w:rPr>
      </w:pPr>
    </w:p>
    <w:p w:rsidR="00DC3E6E" w:rsidRDefault="00DC3E6E">
      <w:pPr>
        <w:spacing w:after="0"/>
        <w:ind w:left="120"/>
        <w:jc w:val="center"/>
        <w:rPr>
          <w:lang w:val="ru-RU"/>
        </w:rPr>
      </w:pPr>
    </w:p>
    <w:p w:rsidR="00DC3E6E" w:rsidRDefault="00DC3E6E">
      <w:pPr>
        <w:spacing w:after="0"/>
        <w:ind w:left="120"/>
        <w:jc w:val="center"/>
        <w:rPr>
          <w:lang w:val="ru-RU"/>
        </w:rPr>
      </w:pPr>
    </w:p>
    <w:p w:rsidR="00DC3E6E" w:rsidRDefault="00DC3E6E">
      <w:pPr>
        <w:spacing w:after="0"/>
        <w:ind w:left="120"/>
        <w:jc w:val="center"/>
        <w:rPr>
          <w:lang w:val="ru-RU"/>
        </w:rPr>
      </w:pPr>
    </w:p>
    <w:p w:rsidR="00C659F8" w:rsidRDefault="00C659F8">
      <w:pPr>
        <w:spacing w:after="0"/>
        <w:ind w:left="120"/>
        <w:jc w:val="center"/>
        <w:rPr>
          <w:lang w:val="ru-RU"/>
        </w:rPr>
      </w:pPr>
    </w:p>
    <w:p w:rsidR="00AB29F1" w:rsidRPr="00DC3E6E" w:rsidRDefault="00D91EE7" w:rsidP="00D91EE7">
      <w:pPr>
        <w:spacing w:after="0"/>
        <w:rPr>
          <w:lang w:val="ru-RU"/>
        </w:rPr>
      </w:pPr>
      <w:bookmarkStart w:id="3" w:name="cf5dfc88-880f-42b6-85c5-c31fa0d7be02"/>
      <w:r>
        <w:rPr>
          <w:lang w:val="ru-RU"/>
        </w:rPr>
        <w:t xml:space="preserve">                                                                                </w:t>
      </w:r>
      <w:bookmarkStart w:id="4" w:name="_GoBack"/>
      <w:bookmarkEnd w:id="4"/>
      <w:r w:rsidR="0033707F" w:rsidRPr="00DC3E6E">
        <w:rPr>
          <w:rFonts w:ascii="Times New Roman" w:hAnsi="Times New Roman"/>
          <w:b/>
          <w:color w:val="000000"/>
          <w:sz w:val="28"/>
          <w:lang w:val="ru-RU"/>
        </w:rPr>
        <w:t>Иваново</w:t>
      </w:r>
      <w:bookmarkEnd w:id="3"/>
      <w:r w:rsidR="0033707F" w:rsidRPr="00DC3E6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9510cd3-fe9a-4f71-8f4d-e857ed43bbe2"/>
      <w:r w:rsidR="0033707F" w:rsidRPr="00DC3E6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33707F" w:rsidRPr="00DC3E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33707F" w:rsidRPr="00DC3E6E">
        <w:rPr>
          <w:rFonts w:ascii="Times New Roman" w:hAnsi="Times New Roman"/>
          <w:color w:val="000000"/>
          <w:sz w:val="28"/>
          <w:lang w:val="ru-RU"/>
        </w:rPr>
        <w:t>​</w:t>
      </w:r>
    </w:p>
    <w:p w:rsidR="00AB29F1" w:rsidRPr="00DC3E6E" w:rsidRDefault="00AB29F1">
      <w:pPr>
        <w:rPr>
          <w:lang w:val="ru-RU"/>
        </w:rPr>
        <w:sectPr w:rsidR="00AB29F1" w:rsidRPr="00DC3E6E" w:rsidSect="00DC3E6E">
          <w:footerReference w:type="default" r:id="rId9"/>
          <w:pgSz w:w="11906" w:h="16383"/>
          <w:pgMar w:top="1134" w:right="851" w:bottom="1134" w:left="1134" w:header="720" w:footer="720" w:gutter="0"/>
          <w:cols w:space="720"/>
          <w:titlePg/>
          <w:docGrid w:linePitch="299"/>
        </w:sectPr>
      </w:pPr>
    </w:p>
    <w:p w:rsidR="00AB29F1" w:rsidRPr="000B3E0B" w:rsidRDefault="0033707F" w:rsidP="00DC3E6E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6" w:name="block-1334490"/>
      <w:bookmarkEnd w:id="0"/>
      <w:r w:rsidRPr="000B3E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B29F1" w:rsidRPr="00DC3E6E" w:rsidRDefault="00AB29F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5358E" w:rsidRDefault="0045358E" w:rsidP="0045358E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финансовой грамотности на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уровне среднего общего образования составлена на основе положений и требований к результатам освоения основной образовател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4535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едеральной рабочей 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</w:t>
      </w:r>
    </w:p>
    <w:p w:rsidR="0066541B" w:rsidRDefault="00C659F8" w:rsidP="00C659F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курса «Финансовая грамотность» д</w:t>
      </w:r>
      <w:r w:rsidR="00C6416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10–11 классов лежит системно-</w:t>
      </w:r>
      <w:proofErr w:type="spellStart"/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="004535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подход, в котором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отражены личностные и </w:t>
      </w:r>
      <w:proofErr w:type="spellStart"/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сфо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мулированные в Федеральном го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сударственном образовательном стандарте </w:t>
      </w:r>
      <w:r w:rsidR="004535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ния. </w:t>
      </w:r>
      <w:r w:rsidR="004535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«Финансовая грамотность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тесно пере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плетается с общеобразовательными предметами, изучаемыми в шко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(история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информатик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математик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обществознани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общеобр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зовательны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ы)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Наиболее тесно образовательный курс финансовой грамотности связан с обществознанием. </w:t>
      </w:r>
    </w:p>
    <w:p w:rsidR="00C659F8" w:rsidRDefault="00C659F8" w:rsidP="00C659F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Перечень предлагаемых к изучению тем соответствует необходимому минимуму базовых финансовых знаний для успешного молодого человека в современном обществе и учитывает международный опыт реализации программ повышения финансовой грамотности.</w:t>
      </w:r>
      <w:r w:rsidR="00665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Так, в курсе предлагается раскрытие ключевых вопросов, связанных с функционированием финансовых и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ститутов и взаимодействием с ними. Курс направлен на формирование умений находить и ан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лизировать информацию финансового характера, ориентироваться в ассортименте предлага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мых финансовых продуктов, осуществлять их выбор, адекватный потребностям и возможн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стям индивидуума. Также курс предполагает формирование умений в области прогнозирования возможных последствий от принимаемых финансовых решений и умений по выявлению м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шенниче</w:t>
      </w:r>
      <w:r w:rsidR="00590C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ских схем при осуществлении фи</w:t>
      </w:r>
      <w:r w:rsidRPr="00C659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нансовых операций.</w:t>
      </w:r>
    </w:p>
    <w:p w:rsidR="00C96BFA" w:rsidRPr="0064681A" w:rsidRDefault="00C96BFA" w:rsidP="00C96BFA">
      <w:pPr>
        <w:spacing w:after="0"/>
        <w:ind w:left="120" w:firstLine="58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96BF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 изучения курса -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C96BF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ормирование</w:t>
      </w:r>
      <w:r w:rsidRPr="006468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финансовой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рамотности среди учащихся 10–11 </w:t>
      </w:r>
      <w:r w:rsidRPr="006468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классов посредством освоения базовых понятий, отражающих сферу личных финансов, а также умений и компетенций, способствующих эффективному вза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имодействию учащихся с финансо</w:t>
      </w:r>
      <w:r w:rsidRPr="006468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выми институтами с целью достижения финансового благосостояния.</w:t>
      </w:r>
    </w:p>
    <w:p w:rsidR="00581590" w:rsidRPr="00DC3E6E" w:rsidRDefault="00581590" w:rsidP="0058159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«Финансовая грамотность», 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мый 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10 и 11 классах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составляет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68 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часов 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год). Общая недельная нагрузка в каждом году обучения составляет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C3E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час.</w:t>
      </w:r>
    </w:p>
    <w:p w:rsidR="00DC3E6E" w:rsidRDefault="00DC3E6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A3B" w:rsidRDefault="00616A3B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1590" w:rsidRDefault="00132910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3291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КУРСА «ФИНАНСОВАЯ ГРАМОТНОСТЬ»</w:t>
      </w:r>
    </w:p>
    <w:p w:rsidR="00132910" w:rsidRDefault="00132910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5C8A" w:rsidRPr="00015C8A" w:rsidRDefault="00607F89" w:rsidP="00015C8A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 </w:t>
      </w:r>
      <w:r w:rsidR="00015C8A" w:rsidRPr="00015C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Банки: чем они могут быть полезны в жизни.</w:t>
      </w:r>
    </w:p>
    <w:p w:rsidR="00BB5591" w:rsidRPr="00607F89" w:rsidRDefault="00CE72AD" w:rsidP="00616A3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понятия:</w:t>
      </w:r>
    </w:p>
    <w:p w:rsidR="00BB5591" w:rsidRPr="00B35103" w:rsidRDefault="00BB5591" w:rsidP="006A4DE5">
      <w:pPr>
        <w:pStyle w:val="af0"/>
        <w:numPr>
          <w:ilvl w:val="0"/>
          <w:numId w:val="37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финансы, сбережен</w:t>
      </w:r>
      <w:r w:rsidR="00CE72AD"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ия, заёмщик, кредитор (заимода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вец), кредитно-финансовые поср</w:t>
      </w:r>
      <w:r w:rsidR="00CE72AD"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едники, банковская система, ком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мерческий банк, Центральный банк, банковские операции, вклад, кредит, банковская карта, драгоценные металлы, расчётные операции;</w:t>
      </w:r>
      <w:proofErr w:type="gramEnd"/>
    </w:p>
    <w:p w:rsidR="00B35103" w:rsidRDefault="00637B31" w:rsidP="00B3510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D55F5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финансовые активы, ликвидность, надёжность, доходность, банковский вклад (депозит), ба</w:t>
      </w:r>
      <w:r w:rsidRPr="00D55F57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D55F5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ковск</w:t>
      </w:r>
      <w:r w:rsidR="00CE7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процент, риск, вкладчик, ин</w:t>
      </w:r>
      <w:r w:rsidRPr="00D55F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фляция, </w:t>
      </w:r>
      <w:proofErr w:type="spellStart"/>
      <w:r w:rsidRPr="00D55F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Роспотребнадзор</w:t>
      </w:r>
      <w:proofErr w:type="spellEnd"/>
      <w:r w:rsidRPr="00D55F5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валюта вклада, Агентство по страхованию вкладов;</w:t>
      </w:r>
      <w:proofErr w:type="gramEnd"/>
    </w:p>
    <w:p w:rsidR="00B35103" w:rsidRDefault="00CE72AD" w:rsidP="006A4DE5">
      <w:pPr>
        <w:pStyle w:val="af0"/>
        <w:numPr>
          <w:ilvl w:val="0"/>
          <w:numId w:val="37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банковский процент, вкладчик, договор банковского вклада, срок вклада, вклад до во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требования, срочный вклад, формула сложных процентов, формула простых процентов, кап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тализация, валюта вклада;</w:t>
      </w:r>
      <w:proofErr w:type="gramEnd"/>
    </w:p>
    <w:p w:rsidR="00B35103" w:rsidRDefault="00CE72AD" w:rsidP="006A4DE5">
      <w:pPr>
        <w:pStyle w:val="af0"/>
        <w:numPr>
          <w:ilvl w:val="0"/>
          <w:numId w:val="37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драгоценные металлы, золото, инвестиции, ювелирные изделия, налог на добавленную стоимость, слитки, коллекционные монеты, инвестиционные монеты, обезличенные металлич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ские счета</w:t>
      </w:r>
      <w:r w:rsid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B35103" w:rsidRDefault="00BE7F49" w:rsidP="006A4DE5">
      <w:pPr>
        <w:pStyle w:val="af0"/>
        <w:numPr>
          <w:ilvl w:val="0"/>
          <w:numId w:val="37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кредит, заём, ссуда, ежемесячный платёж, задолженность, годовой доход, потребител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ский кооператив, </w:t>
      </w:r>
      <w:proofErr w:type="spellStart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микрофинансовая</w:t>
      </w:r>
      <w:proofErr w:type="spellEnd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организация, поручитель;</w:t>
      </w:r>
      <w:proofErr w:type="gramEnd"/>
    </w:p>
    <w:p w:rsidR="00B35103" w:rsidRDefault="00BE7F49" w:rsidP="006A4DE5">
      <w:pPr>
        <w:pStyle w:val="af0"/>
        <w:numPr>
          <w:ilvl w:val="0"/>
          <w:numId w:val="37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потребительский кредит, ипо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течный кредит, автокредит, кре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дитная карта, срок кредита, сумма кре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дита, процентная ставка по кре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диту, кредитный договор, льготный период, дифф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ренцированные платежи, равные платежи, график п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латежей, штрафные санкции, про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срочка по кредиту, кредитная история;</w:t>
      </w:r>
      <w:proofErr w:type="gramEnd"/>
    </w:p>
    <w:p w:rsidR="00BE7F49" w:rsidRPr="00B35103" w:rsidRDefault="00BE7F49" w:rsidP="006A4DE5">
      <w:pPr>
        <w:pStyle w:val="af0"/>
        <w:numPr>
          <w:ilvl w:val="0"/>
          <w:numId w:val="37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банковская карта, эмитент, де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ржатель карты, платёжная систе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ма, </w:t>
      </w:r>
      <w:proofErr w:type="spellStart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эквайрер</w:t>
      </w:r>
      <w:proofErr w:type="spellEnd"/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дебетовая карта, кредитная карта, предоплаченная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</w:t>
      </w:r>
      <w:r w:rsidRPr="00B351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та, зарплатная карта, о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вердрафт, POS-терминал, ПИН-код.</w:t>
      </w:r>
      <w:proofErr w:type="gramEnd"/>
    </w:p>
    <w:p w:rsidR="00BE7F49" w:rsidRDefault="00BE7F49" w:rsidP="00BE7F49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E7F49" w:rsidRPr="00CE72AD" w:rsidRDefault="00BE7F49" w:rsidP="007909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CE72AD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Знания: </w:t>
      </w:r>
    </w:p>
    <w:p w:rsidR="00F96F8B" w:rsidRDefault="00BE7F49" w:rsidP="006A4DE5">
      <w:pPr>
        <w:pStyle w:val="af0"/>
        <w:numPr>
          <w:ilvl w:val="0"/>
          <w:numId w:val="39"/>
        </w:numPr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видов депозитов по срокам размещения средств, спосо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бов размещения 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 во вклады, механизма защиты интересов вкладчиков Агентством по страхованию вкла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дов;</w:t>
      </w:r>
    </w:p>
    <w:p w:rsidR="00F96F8B" w:rsidRDefault="00BE7F49" w:rsidP="006A4DE5">
      <w:pPr>
        <w:pStyle w:val="af0"/>
        <w:numPr>
          <w:ilvl w:val="0"/>
          <w:numId w:val="39"/>
        </w:numPr>
        <w:spacing w:after="0"/>
        <w:ind w:left="709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механизма взаимодействия коммерческих банков и Центрального банка, ключевых б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анковских операций с населением;</w:t>
      </w:r>
    </w:p>
    <w:p w:rsidR="00F96F8B" w:rsidRDefault="00BE7F49" w:rsidP="007909FB">
      <w:pPr>
        <w:pStyle w:val="af0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способов начисления процентов по вкла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дам;</w:t>
      </w:r>
    </w:p>
    <w:p w:rsidR="00F96F8B" w:rsidRDefault="00BE7F49" w:rsidP="007909FB">
      <w:pPr>
        <w:pStyle w:val="af0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способов размещен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сбережений в драгоценные ме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таллы, механизмов проведения операций с обезличенными ме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талли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ческими счетами и в сети Интернет, способов снижения расходов при проведении операций с драгоценными металлами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96F8B" w:rsidRDefault="00BE7F49" w:rsidP="007909FB">
      <w:pPr>
        <w:pStyle w:val="af0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сущности кредита и способов оценки актуальности его привлечения для заёмщика, достоинств и недос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татков различных спо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собов привлечения ссуд, способов 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 рисков использования кре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дитов;</w:t>
      </w:r>
    </w:p>
    <w:p w:rsidR="00F96F8B" w:rsidRDefault="00BE7F49" w:rsidP="007909FB">
      <w:pPr>
        <w:pStyle w:val="af0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видов кредитов и у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словий их предоставления, основ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элементов кр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дитного договора, этапов предоставления кредита коммерческими банками, обязанностей и о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ветственности, воз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кающих при получении кредита, знание того, что такое кредитная ист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рия;</w:t>
      </w:r>
    </w:p>
    <w:p w:rsidR="00BE7F49" w:rsidRDefault="00BE7F49" w:rsidP="007909FB">
      <w:pPr>
        <w:pStyle w:val="af0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знание видов банковских кар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т, механизмов выпуска и обраще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банковских карт, способов защи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 от мошенников в процессе ис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пользования банковских карт, возможн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стей использован</w:t>
      </w:r>
      <w:r w:rsidR="00F96F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банков</w:t>
      </w:r>
      <w:r w:rsidR="0079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ских карт в повседневной жизни;</w:t>
      </w:r>
    </w:p>
    <w:p w:rsidR="00F96F8B" w:rsidRPr="00F96F8B" w:rsidRDefault="00F96F8B" w:rsidP="00F96F8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F0AB7" w:rsidRPr="004B5B4D" w:rsidRDefault="002F0AB7" w:rsidP="002F0AB7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B5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Страхование.</w:t>
      </w:r>
    </w:p>
    <w:p w:rsidR="002F0AB7" w:rsidRPr="004B5B4D" w:rsidRDefault="002F0AB7" w:rsidP="00DC0C3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4B5B4D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понятия:</w:t>
      </w:r>
    </w:p>
    <w:p w:rsidR="00DC0C3E" w:rsidRDefault="002F0AB7" w:rsidP="00DC0C3E">
      <w:pPr>
        <w:pStyle w:val="af0"/>
        <w:numPr>
          <w:ilvl w:val="0"/>
          <w:numId w:val="40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страхование, страховщик, стр</w:t>
      </w:r>
      <w:r w:rsidR="00DC0C3E"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ахователь, застрахованный, выго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доприобретатель, договор страхования, страховой полис, правила страхования, страховая премия, объект страх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вания, страховой риск, страховой случай, страховая выплата</w:t>
      </w:r>
      <w:r w:rsid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DC0C3E" w:rsidRDefault="002F0AB7" w:rsidP="00DC0C3E">
      <w:pPr>
        <w:pStyle w:val="af0"/>
        <w:numPr>
          <w:ilvl w:val="0"/>
          <w:numId w:val="40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страхование имущества, автострахование (</w:t>
      </w:r>
      <w:proofErr w:type="spellStart"/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автокаско</w:t>
      </w:r>
      <w:proofErr w:type="spellEnd"/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аварийный комиссар, агр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гатная страховая сумма, неагрегатная страховая сумма, франшиза;</w:t>
      </w:r>
    </w:p>
    <w:p w:rsidR="00DC0C3E" w:rsidRDefault="002F0AB7" w:rsidP="00DC0C3E">
      <w:pPr>
        <w:pStyle w:val="af0"/>
        <w:numPr>
          <w:ilvl w:val="0"/>
          <w:numId w:val="40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личное страхование, накопительное страхование, рисковое страхование, медици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страхование: обязательное и добровольное, выкупная сумма;</w:t>
      </w:r>
    </w:p>
    <w:p w:rsidR="00DC0C3E" w:rsidRDefault="002F0AB7" w:rsidP="00DC0C3E">
      <w:pPr>
        <w:pStyle w:val="af0"/>
        <w:numPr>
          <w:ilvl w:val="0"/>
          <w:numId w:val="40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ответственность, страхование гражданской ответственности, обязательное стр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хование гражданской ответственности, добровольное страхование гражданской ответственн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сти, третье лицо, ОСАГО, ДСАГО, страхование гражданской ответственности владельцев ж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лых помещений;</w:t>
      </w:r>
    </w:p>
    <w:p w:rsidR="002F0AB7" w:rsidRPr="00DC0C3E" w:rsidRDefault="002F0AB7" w:rsidP="00DC0C3E">
      <w:pPr>
        <w:pStyle w:val="af0"/>
        <w:numPr>
          <w:ilvl w:val="0"/>
          <w:numId w:val="40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 выбора страховой компании, лицензия на ведение страховой деятельн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C0C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сти, страховой портфель, надёжность страховой компании, обоснованный и необоснован</w:t>
      </w:r>
      <w:r w:rsid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отказ в страховой выплате.</w:t>
      </w:r>
    </w:p>
    <w:p w:rsidR="002F0AB7" w:rsidRDefault="002F0AB7" w:rsidP="00DC0C3E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F0AB7" w:rsidRPr="004B5B4D" w:rsidRDefault="002F0AB7" w:rsidP="00DC0C3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4B5B4D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Знания:</w:t>
      </w:r>
    </w:p>
    <w:p w:rsidR="00855F5E" w:rsidRDefault="002F0AB7" w:rsidP="00855F5E">
      <w:pPr>
        <w:pStyle w:val="af0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структуры и особенностей страхового рынка в России, основных участн</w:t>
      </w: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 страховых отношений, алгоритма действия пр</w:t>
      </w:r>
      <w:r w:rsidR="00855F5E"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наступлении страховых случаев;</w:t>
      </w:r>
    </w:p>
    <w:p w:rsidR="00855F5E" w:rsidRDefault="002F0AB7" w:rsidP="00855F5E">
      <w:pPr>
        <w:pStyle w:val="af0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страхования имущества, роли имущественного страхования в с</w:t>
      </w: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хранении семейного бюджета, </w:t>
      </w:r>
      <w:r w:rsid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условий автострахования;</w:t>
      </w:r>
    </w:p>
    <w:p w:rsidR="00855F5E" w:rsidRDefault="002F0AB7" w:rsidP="00855F5E">
      <w:pPr>
        <w:pStyle w:val="af0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 личного страхо</w:t>
      </w:r>
      <w:r w:rsidR="00954D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 как способа защиты от не</w:t>
      </w: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предвиденных трат личного бюдже</w:t>
      </w:r>
      <w:r w:rsid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та, условий пользования медицинским страхованием;</w:t>
      </w:r>
    </w:p>
    <w:p w:rsidR="00855F5E" w:rsidRDefault="002F0AB7" w:rsidP="00855F5E">
      <w:pPr>
        <w:pStyle w:val="af0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 страхования ответственности и особенностей данного вида страх</w:t>
      </w: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вания;</w:t>
      </w:r>
    </w:p>
    <w:p w:rsidR="002F0AB7" w:rsidRPr="00855F5E" w:rsidRDefault="002F0AB7" w:rsidP="00855F5E">
      <w:pPr>
        <w:pStyle w:val="af0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 правильног</w:t>
      </w:r>
      <w:r w:rsidR="00954D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выбора страховой компании по</w:t>
      </w:r>
      <w:r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средством оценки ряда пара</w:t>
      </w:r>
      <w:r w:rsidR="00855F5E" w:rsidRPr="00855F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метров её деятельности;</w:t>
      </w:r>
    </w:p>
    <w:p w:rsidR="00BE7F49" w:rsidRDefault="00BE7F49" w:rsidP="00BE7F49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E7F49" w:rsidRPr="00BE7F49" w:rsidRDefault="00BE7F49" w:rsidP="00BE7F49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E7F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Фондовый рынок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BE7F49" w:rsidRPr="00BE7F49" w:rsidRDefault="00BE7F49" w:rsidP="006A4DE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понятия:</w:t>
      </w:r>
    </w:p>
    <w:p w:rsidR="00B660DC" w:rsidRDefault="00BE7F49" w:rsidP="006A4DE5">
      <w:pPr>
        <w:pStyle w:val="af0"/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инвестирование, доходность,</w:t>
      </w:r>
      <w:r w:rsidR="00074C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финансовый риск, срок инвести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рования, инвестиц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онная стратегия</w:t>
      </w:r>
      <w:r w:rsidR="00074C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инвестиционные финансовые ин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струменты, инвестиционный портфель, диве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сификация;</w:t>
      </w:r>
      <w:proofErr w:type="gramEnd"/>
    </w:p>
    <w:p w:rsidR="00B660DC" w:rsidRDefault="00BE7F49" w:rsidP="006A4DE5">
      <w:pPr>
        <w:pStyle w:val="af0"/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ценных бумаг, финансовый рынок, долевые и долговые ценные бумаги, а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ции, обыкновенные акции, привилегированные акции, дивиденд, уставный капитал компании, акционер, облигации, дисконт, купонные выплаты по облигациям, вексель, доходность ценной бумаги;</w:t>
      </w:r>
      <w:proofErr w:type="gramEnd"/>
    </w:p>
    <w:p w:rsidR="00B660DC" w:rsidRDefault="00BE7F49" w:rsidP="006A4DE5">
      <w:pPr>
        <w:pStyle w:val="af0"/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стратегии управления инвест</w:t>
      </w:r>
      <w:r w:rsidR="00074C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ициями, активные инвесторы, пас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сивные инвесторы, инвестиционный</w:t>
      </w:r>
      <w:r w:rsidR="00074C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портфель, структура инвестици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онного портфеля, диверсификация активов, </w:t>
      </w: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срок инвестирования, риск, доходность, технический анализ, фундаментальный анализ, ко</w:t>
      </w:r>
      <w:proofErr w:type="gramStart"/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л-</w:t>
      </w:r>
      <w:proofErr w:type="gramEnd"/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лективные</w:t>
      </w:r>
      <w:proofErr w:type="spellEnd"/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инвестиции;</w:t>
      </w:r>
    </w:p>
    <w:p w:rsidR="00BE7F49" w:rsidRPr="00B660DC" w:rsidRDefault="00BE7F49" w:rsidP="006A4DE5">
      <w:pPr>
        <w:pStyle w:val="af0"/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паевые инвестиционные фонды (</w:t>
      </w:r>
      <w:proofErr w:type="spellStart"/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ПИФы</w:t>
      </w:r>
      <w:proofErr w:type="spellEnd"/>
      <w:r w:rsidRPr="00B660D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пай, открытый ПИФ, интервальный ПИФ, закрытый ПИФ</w:t>
      </w:r>
      <w:r w:rsidR="00074C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управляющая компания, довери</w:t>
      </w:r>
      <w:r w:rsid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тельное управление.</w:t>
      </w:r>
    </w:p>
    <w:p w:rsidR="00BE7F49" w:rsidRPr="0020196A" w:rsidRDefault="00BE7F49" w:rsidP="00BE7F49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A4DE5" w:rsidRDefault="00BE7F49" w:rsidP="006A4DE5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CE72AD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Знания: </w:t>
      </w:r>
    </w:p>
    <w:p w:rsidR="006A4DE5" w:rsidRPr="006A4DE5" w:rsidRDefault="00BE7F49" w:rsidP="006A4DE5">
      <w:pPr>
        <w:pStyle w:val="af0"/>
        <w:numPr>
          <w:ilvl w:val="0"/>
          <w:numId w:val="43"/>
        </w:numPr>
        <w:spacing w:after="0"/>
        <w:ind w:left="0" w:firstLine="284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инвестиционных страт</w:t>
      </w:r>
      <w:r w:rsid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егий и финансовых рисков, с ко</w:t>
      </w:r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торыми они сопряжены</w:t>
      </w:r>
    </w:p>
    <w:p w:rsidR="00BE7F49" w:rsidRPr="006A4DE5" w:rsidRDefault="00BE7F49" w:rsidP="006A4DE5">
      <w:pPr>
        <w:pStyle w:val="af0"/>
        <w:numPr>
          <w:ilvl w:val="0"/>
          <w:numId w:val="43"/>
        </w:numPr>
        <w:spacing w:after="0"/>
        <w:ind w:left="0" w:firstLine="284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видов ценных бумаг и их отличий друг от друга, рисков инвестирования в ценные бумаги, способов оценки доходности це</w:t>
      </w:r>
      <w:proofErr w:type="gramStart"/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н-</w:t>
      </w:r>
      <w:proofErr w:type="gramEnd"/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бумаг, механизмов функционирования рынка ценных бумаг и фи- </w:t>
      </w:r>
      <w:proofErr w:type="spellStart"/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нансового</w:t>
      </w:r>
      <w:proofErr w:type="spellEnd"/>
      <w:r w:rsidRPr="006A4D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рынка.</w:t>
      </w:r>
    </w:p>
    <w:p w:rsidR="00BE7F49" w:rsidRPr="0020196A" w:rsidRDefault="00BE7F49" w:rsidP="006A4DE5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знание стратегий инвестирования на рынке ценных бумаг,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ханизма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формирования инвестиционного портфеля, принципов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лиза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рынка ценных бумаг, способов инвестиров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на фондовом рынке.</w:t>
      </w:r>
    </w:p>
    <w:p w:rsidR="00BE7F49" w:rsidRPr="0020196A" w:rsidRDefault="00BE7F49" w:rsidP="006A4DE5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способов коллективных инвестиций в России и мех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низмов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функциониров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ния, рисков, преимуществ и недостатков инвестирования в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ПИФы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видов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ПИФов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E72AD" w:rsidRDefault="00CE72AD" w:rsidP="00D55F5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81127" w:rsidRPr="00B92288" w:rsidRDefault="00B92288" w:rsidP="00B92288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22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4. Финансовые мошенничества: как распознать и не стать жертвой</w:t>
      </w:r>
    </w:p>
    <w:p w:rsidR="00B81127" w:rsidRDefault="00B81127" w:rsidP="0020196A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B5591" w:rsidRPr="002922B3" w:rsidRDefault="002922B3" w:rsidP="00DB17A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2922B3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понятия</w:t>
      </w:r>
      <w:r w:rsidR="00BB5591" w:rsidRPr="002922B3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:</w:t>
      </w:r>
    </w:p>
    <w:p w:rsidR="00BB5591" w:rsidRPr="0020196A" w:rsidRDefault="00BB5591" w:rsidP="0020196A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финансовое мошенничество, финансовая пирамида;</w:t>
      </w:r>
    </w:p>
    <w:p w:rsidR="00DB17AB" w:rsidRPr="0020196A" w:rsidRDefault="00DB17AB" w:rsidP="00DB17AB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фарминг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Evil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Twin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Honeypot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нигерийское письмо,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хайп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(от англ. HYIP);</w:t>
      </w:r>
    </w:p>
    <w:p w:rsidR="00DB17AB" w:rsidRPr="0020196A" w:rsidRDefault="00DB17AB" w:rsidP="00DB17AB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финансовая пирамида, мошенничество, финансовые риски;</w:t>
      </w:r>
    </w:p>
    <w:p w:rsidR="00DB17AB" w:rsidRDefault="00DB17AB" w:rsidP="0020196A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B17AB" w:rsidRPr="00DB17AB" w:rsidRDefault="00DB17AB" w:rsidP="00DB17A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DB17AB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Знания:</w:t>
      </w:r>
    </w:p>
    <w:p w:rsidR="00BB5591" w:rsidRDefault="00BB5591" w:rsidP="0020196A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признаков финансово</w:t>
      </w:r>
      <w:r w:rsidR="007B5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пирамиды, механизмов её функ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ционирования и возмо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последствий вовлечения в неё, знание служб, куда можно обращаться в случае финансов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мошенничества.</w:t>
      </w:r>
    </w:p>
    <w:p w:rsidR="00DB17AB" w:rsidRPr="0020196A" w:rsidRDefault="00DB17AB" w:rsidP="00DB17AB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знание возможных финансовых мошенничеств, с которыми можно столкнуться в сети Интернет, последствий вовлечения в них и способов сохранения личного бюджета от 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интернет-мошенников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B17AB" w:rsidRPr="0020196A" w:rsidRDefault="00DB17AB" w:rsidP="00DB17AB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видов финансовых м</w:t>
      </w:r>
      <w:r w:rsidR="007B50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ошенничеств, признаков финансо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 пирамиды, механизмов её функционирования и возможных п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следствий вовлечения в неё.</w:t>
      </w:r>
    </w:p>
    <w:p w:rsidR="00DB17AB" w:rsidRDefault="00DB17AB" w:rsidP="0020196A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B5591" w:rsidRPr="002F0AB7" w:rsidRDefault="00EF31FE" w:rsidP="00616A3B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F0A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5. Обеспеченная старость: возможности пенсионного</w:t>
      </w:r>
      <w:r w:rsidR="002F0AB7" w:rsidRPr="002F0A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F0A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накопления</w:t>
      </w:r>
      <w:r w:rsidR="002F0AB7" w:rsidRPr="002F0A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BB5591" w:rsidRPr="0020196A" w:rsidRDefault="00BB5591" w:rsidP="0020196A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B5591" w:rsidRPr="00EF31FE" w:rsidRDefault="00BB5591" w:rsidP="00616A3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EF31F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понятия:</w:t>
      </w:r>
    </w:p>
    <w:p w:rsidR="00EF31FE" w:rsidRDefault="00BB5591" w:rsidP="00EF31FE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пенсия, пенсионная система, пенсионный фонд, страховой взнос, страховой стаж, стр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ховая пенсия по старости, индивидуальный пенсионный коэффициент, накопительная пенсия;</w:t>
      </w:r>
    </w:p>
    <w:p w:rsidR="00EF31FE" w:rsidRPr="0020196A" w:rsidRDefault="00EF31FE" w:rsidP="00EF31FE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F31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накопительная пенсия, негосударственный пенсионный фонд, управляющая компания, инвестирование пенсионных накоплений;</w:t>
      </w:r>
    </w:p>
    <w:p w:rsidR="00EF31FE" w:rsidRPr="0020196A" w:rsidRDefault="00EF31FE" w:rsidP="00EF31FE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надёжность негосударств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енного пенсионного фонда, доход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 от инвестирования пе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сионны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накоплений, срок функциониро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 негосударственного пенсионного фонда;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негосударственный пенсионный фонд, надёжность фонда, д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ходность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инвестиров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пенсионных накоплений, срок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нирования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негосударственного пенсионного фо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да;</w:t>
      </w:r>
    </w:p>
    <w:p w:rsidR="00BB5591" w:rsidRPr="0020196A" w:rsidRDefault="00BB5591" w:rsidP="0020196A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31FE" w:rsidRDefault="00EF31FE" w:rsidP="00616A3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EF31F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Знания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:</w:t>
      </w:r>
    </w:p>
    <w:p w:rsidR="00BB5591" w:rsidRPr="0020196A" w:rsidRDefault="00EF31FE" w:rsidP="0020196A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="00BB5591"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 функционир</w:t>
      </w:r>
      <w:r w:rsidR="002F0A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ования пенсионной системы в Рос</w:t>
      </w:r>
      <w:r w:rsidR="00BB5591"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сии, видов пенсий и усл</w:t>
      </w:r>
      <w:r w:rsidR="00BB5591"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BB5591"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вий их получения, способов формирования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B5591"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будущей пенсии, факторов, определяющих размер будущей пенсии гражданина.</w:t>
      </w:r>
    </w:p>
    <w:p w:rsidR="00EF31FE" w:rsidRPr="0020196A" w:rsidRDefault="00EF31FE" w:rsidP="00EF31FE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основ формирования будущей пенсии гражданина посредством управления нак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пительной пенсией, представление о существующих программах пенсионного обеспечения.</w:t>
      </w:r>
    </w:p>
    <w:p w:rsidR="002F0AB7" w:rsidRDefault="00EF31FE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основ функционирования негосударственных пенсионных фондов, критериев в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бора в пользу одного из них.</w:t>
      </w:r>
    </w:p>
    <w:p w:rsidR="002F0AB7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F0A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основ функционирования негосударственных пенсио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фондов, кр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териев выбора в пользу одного из них.</w:t>
      </w:r>
    </w:p>
    <w:p w:rsidR="002F0AB7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F0AB7" w:rsidRPr="00BE7F49" w:rsidRDefault="002F0AB7" w:rsidP="002F0AB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E7F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6. Налоги: почему их надо платить.</w:t>
      </w:r>
    </w:p>
    <w:p w:rsidR="002F0AB7" w:rsidRPr="00B81127" w:rsidRDefault="002F0AB7" w:rsidP="00616A3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B8112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понятия:</w:t>
      </w:r>
    </w:p>
    <w:p w:rsidR="002F0AB7" w:rsidRPr="0020196A" w:rsidRDefault="002F0AB7" w:rsidP="002F0AB7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налогообложение, налоговая система, налог, прямые и косвенные налоги, налоговый 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ган, налогоплательщик, идентификационный номер налогоплательщика (ИНН), налоговая д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кларация, налоговый агент, налоговое правонарушение, налоговые санкции, пеня по налогам;</w:t>
      </w:r>
      <w:proofErr w:type="gramEnd"/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налог на доходы физических лиц (НДФЛ), транспортный налог, земельный налог, налог на имущество физических лиц;</w:t>
      </w:r>
    </w:p>
    <w:p w:rsidR="002F0AB7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налоговая льгота, налоговый вычет, стандартный налоговый вычет, социальный налог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вый вычет, имущественный налоговый в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ы-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чет, профессиональный налоговый вычет;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F0AB7" w:rsidRPr="00B81127" w:rsidRDefault="002F0AB7" w:rsidP="00616A3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B8112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Знания: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налоговой системы России и ее устройства, общих принципов работы налоговой службы, случаев, когда необходимо п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давать налоговую декларацию, способа получения ИНН, возможных налоговых правонарушений и наказаний за их совершение.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видов налогов, уплачиваемых физическими лицами в России, оснований для вз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мания налогов с граждан России,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бов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расчёта сумм налогов к уплате.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знание видов налоговых льгот и вычетов и их влияния на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ну семейного бюджета, случаев и способов получения налогового вычета.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F0AB7" w:rsidRPr="004B5B4D" w:rsidRDefault="002F0AB7" w:rsidP="002F0AB7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B5B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7. Собственный бизнес: как создать и не потерять</w:t>
      </w:r>
    </w:p>
    <w:p w:rsidR="002F0AB7" w:rsidRPr="004B5B4D" w:rsidRDefault="002F0AB7" w:rsidP="00616A3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4B5B4D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Базовые понятия: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бизнес, предпринимательство,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стартап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организационно-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вовая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форма, индивид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альный предприниматель, хозяйственное об-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щество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вид экономической деятельности;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бизнес-план, планирование, бизнес-идея, организационная структура фирмы, финанс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вый план, срок окупаемости, маркетинг, п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требители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конкуренты, точка безубыточности;</w:t>
      </w:r>
    </w:p>
    <w:p w:rsidR="002F0AB7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доходы, расходы, прибыль, чистая прибыль, собственный к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питал, уставный капитал, заёмный капитал, кредит, лизинг, основные средства, оборотные средства,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стартап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бизнес-ангел, венчурный ин-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вестор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r w:rsidRPr="00057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предпринимательская деятельность, финансовые риски, риск снижения финансовой устойчивости организации, риск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неплатежесп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собности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инфляционный риск, валютный риск;</w:t>
      </w:r>
    </w:p>
    <w:p w:rsidR="002F0AB7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налогообложение, общий режим налогообложения бизнеса, упрощённая система налог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обложения (УСН), единый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ственный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налог (ЕСХН), единый налог на вменённый доход, патентная система налогообложения (ПСН);</w:t>
      </w:r>
    </w:p>
    <w:p w:rsidR="002F0AB7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F0AB7" w:rsidRPr="004B5B4D" w:rsidRDefault="002F0AB7" w:rsidP="00616A3B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4B5B4D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Знания: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преимуществ и недостатков предприятий различных о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ганизационно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-правовых форм; правил создания нового бизнеса; про- грамм в стране, регионе, городе, направленных на поддержку и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тие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молодых предпринимателей; служб, куда можно обратиться за юрид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ческой помощью в случае открытия собственного дела; условий, при которых можно стать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стартапером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основных элементов бизнес-плана, последовательности его составления.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видов финансовых ресурсов компании, способов фо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мирования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капитала ко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пании, механизма формирования прибыли организации.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знание видов режимов налогообложения бизнеса,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</w:t>
      </w:r>
      <w:proofErr w:type="gram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тельств</w:t>
      </w:r>
      <w:proofErr w:type="spellEnd"/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выборе одного из них.</w:t>
      </w:r>
    </w:p>
    <w:p w:rsidR="002F0AB7" w:rsidRPr="0020196A" w:rsidRDefault="002F0AB7" w:rsidP="002F0AB7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</w:t>
      </w:r>
      <w:r w:rsidRPr="0020196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знание видов рисков, с которыми может столкнуться бизнесмен при осуществлении предпринимательской деятельности, способов нейтрализации финансовых рисков.</w:t>
      </w:r>
    </w:p>
    <w:p w:rsidR="00EF31FE" w:rsidRPr="0020196A" w:rsidRDefault="00EF31FE" w:rsidP="00EF31FE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B5591" w:rsidRPr="00616A3B" w:rsidRDefault="00616A3B" w:rsidP="00BB5591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16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8. Итоговый контроль по курсу</w:t>
      </w:r>
    </w:p>
    <w:p w:rsidR="00616A3B" w:rsidRDefault="00616A3B" w:rsidP="00BB5591">
      <w:pPr>
        <w:spacing w:after="0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16A3B" w:rsidRPr="0020196A" w:rsidRDefault="00616A3B" w:rsidP="00616A3B">
      <w:pPr>
        <w:spacing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и защита проектов по финансовой грамотности.</w:t>
      </w:r>
    </w:p>
    <w:p w:rsidR="00132910" w:rsidRPr="00132910" w:rsidRDefault="00132910" w:rsidP="00132910">
      <w:pPr>
        <w:spacing w:after="0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670B" w:rsidRDefault="0090670B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  <w:r w:rsidRPr="00DC3E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ОСВОЕНИЯ КУРСА </w:t>
      </w:r>
    </w:p>
    <w:p w:rsidR="008E210C" w:rsidRDefault="0064681A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«ФИНАНСОВАЯ ГРАМОТНОСТЬ»</w:t>
      </w:r>
      <w:r w:rsidR="0033707F" w:rsidRPr="00DC3E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64681A" w:rsidRDefault="0064681A" w:rsidP="00DC3E6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681A" w:rsidRPr="00AC584B" w:rsidRDefault="008E210C" w:rsidP="00AC584B">
      <w:pPr>
        <w:spacing w:after="0"/>
        <w:ind w:left="48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</w:t>
      </w:r>
      <w:r w:rsidR="0064681A"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ичностны</w:t>
      </w:r>
      <w:r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="0064681A"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</w:t>
      </w:r>
      <w:r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="0064681A"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8E210C" w:rsidRDefault="0064681A" w:rsidP="008E210C">
      <w:pPr>
        <w:pStyle w:val="af0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 самостоятель</w:t>
      </w:r>
      <w:r w:rsid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 решениям в области управле</w:t>
      </w:r>
      <w:r w:rsidRP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личными финансами;</w:t>
      </w:r>
    </w:p>
    <w:p w:rsidR="009F36E5" w:rsidRDefault="0064681A" w:rsidP="009F36E5">
      <w:pPr>
        <w:pStyle w:val="af0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сознательного, активног</w:t>
      </w:r>
      <w:r w:rsid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и ответственного поведения на </w:t>
      </w:r>
      <w:r w:rsidRP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</w:t>
      </w:r>
      <w:r w:rsidRP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8E21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вом рынке: поведения личности, уважающей закон, осознающей свою ответственность за решения, принимаемые в процессе взаимодействия с финансовыми институтами;</w:t>
      </w:r>
    </w:p>
    <w:p w:rsidR="009F36E5" w:rsidRDefault="0064681A" w:rsidP="009F36E5">
      <w:pPr>
        <w:pStyle w:val="af0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прав и обязанностей в сфере управления личными финансами;</w:t>
      </w:r>
    </w:p>
    <w:p w:rsidR="009F36E5" w:rsidRDefault="0064681A" w:rsidP="009F36E5">
      <w:pPr>
        <w:pStyle w:val="af0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диалог с чле</w:t>
      </w:r>
      <w:r w:rsid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нами семьи, представителями фи</w:t>
      </w: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нансовых институтов по вопросам управления личными финансами, достигать в нём взаимопонимания;</w:t>
      </w:r>
    </w:p>
    <w:p w:rsidR="009F36E5" w:rsidRDefault="0064681A" w:rsidP="009F36E5">
      <w:pPr>
        <w:pStyle w:val="af0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и способность к </w:t>
      </w:r>
      <w:r w:rsidR="003E0EE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финансовому образованию и само</w:t>
      </w: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образованию во взрослой жизни;</w:t>
      </w:r>
    </w:p>
    <w:p w:rsidR="009F36E5" w:rsidRDefault="0064681A" w:rsidP="009F36E5">
      <w:pPr>
        <w:pStyle w:val="af0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сознательное отношение к</w:t>
      </w:r>
      <w:r w:rsidR="003E0E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непрерывному финансовому само</w:t>
      </w: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образованию как условию достижения финансового благополучия;</w:t>
      </w:r>
    </w:p>
    <w:p w:rsidR="00356347" w:rsidRDefault="0064681A" w:rsidP="00356347">
      <w:pPr>
        <w:pStyle w:val="af0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</w:t>
      </w:r>
      <w:proofErr w:type="gramStart"/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</w:t>
      </w:r>
      <w:r w:rsid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уществлять коммуникативную дея</w:t>
      </w: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тельность со сверстн</w:t>
      </w: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и педагог</w:t>
      </w:r>
      <w:r w:rsid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в рамках занятий по финансо</w:t>
      </w:r>
      <w:r w:rsidRPr="009F36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 грамотности.</w:t>
      </w:r>
    </w:p>
    <w:p w:rsidR="00AC584B" w:rsidRPr="00AC584B" w:rsidRDefault="00AC584B" w:rsidP="00AC584B">
      <w:pPr>
        <w:spacing w:after="0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56347" w:rsidRPr="00AC584B" w:rsidRDefault="00356347" w:rsidP="00AC584B">
      <w:pPr>
        <w:spacing w:after="0"/>
        <w:ind w:left="48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="0064681A" w:rsidRPr="00AC5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356347" w:rsidRDefault="0064681A" w:rsidP="00356347">
      <w:pPr>
        <w:pStyle w:val="af0"/>
        <w:numPr>
          <w:ilvl w:val="0"/>
          <w:numId w:val="32"/>
        </w:numPr>
        <w:spacing w:after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фи</w:t>
      </w:r>
      <w:r w:rsid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нансовые цели и состав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планы по их дост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жению, осознавая приоритетные и вто</w:t>
      </w:r>
      <w:r w:rsid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ростепен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задачи;</w:t>
      </w:r>
    </w:p>
    <w:p w:rsidR="00356347" w:rsidRDefault="0064681A" w:rsidP="00356347">
      <w:pPr>
        <w:pStyle w:val="af0"/>
        <w:numPr>
          <w:ilvl w:val="0"/>
          <w:numId w:val="32"/>
        </w:numPr>
        <w:spacing w:after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выявлять альтернати</w:t>
      </w:r>
      <w:r w:rsid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вные пути достижения поставлен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финансовых целей;</w:t>
      </w:r>
    </w:p>
    <w:p w:rsidR="00356347" w:rsidRDefault="0064681A" w:rsidP="00356347">
      <w:pPr>
        <w:pStyle w:val="af0"/>
        <w:numPr>
          <w:ilvl w:val="0"/>
          <w:numId w:val="32"/>
        </w:numPr>
        <w:spacing w:after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и готовность к самостоятельному поиску методов решения финансовых проблем;</w:t>
      </w:r>
    </w:p>
    <w:p w:rsidR="00356347" w:rsidRDefault="0064681A" w:rsidP="00356347">
      <w:pPr>
        <w:pStyle w:val="af0"/>
        <w:numPr>
          <w:ilvl w:val="0"/>
          <w:numId w:val="32"/>
        </w:numPr>
        <w:spacing w:after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различных источниках информации финансового характера, критически оценивать и интерпретировать информацию, получаемую из различных и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точников;</w:t>
      </w:r>
    </w:p>
    <w:p w:rsidR="00356347" w:rsidRDefault="0064681A" w:rsidP="00356347">
      <w:pPr>
        <w:pStyle w:val="af0"/>
        <w:numPr>
          <w:ilvl w:val="0"/>
          <w:numId w:val="32"/>
        </w:numPr>
        <w:spacing w:after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назначение </w:t>
      </w:r>
      <w:r w:rsid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функции различных финансо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 институтов, орие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тироваться</w:t>
      </w:r>
      <w:r w:rsid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предлагаемых финансовых про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дуктах, оценивать последствия их испол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зования;</w:t>
      </w:r>
    </w:p>
    <w:p w:rsidR="0064681A" w:rsidRDefault="0064681A" w:rsidP="00356347">
      <w:pPr>
        <w:pStyle w:val="af0"/>
        <w:numPr>
          <w:ilvl w:val="0"/>
          <w:numId w:val="32"/>
        </w:numPr>
        <w:spacing w:after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общаться и взаимоде</w:t>
      </w:r>
      <w:r w:rsid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йствовать с учащимися и педаго</w:t>
      </w:r>
      <w:r w:rsidRPr="003563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гом в рамках занятий по финансовой грамотности.</w:t>
      </w:r>
    </w:p>
    <w:p w:rsidR="00136FEE" w:rsidRPr="00356347" w:rsidRDefault="00136FEE" w:rsidP="00136FEE">
      <w:pPr>
        <w:pStyle w:val="af0"/>
        <w:spacing w:after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681A" w:rsidRPr="00136FEE" w:rsidRDefault="00B042B8" w:rsidP="00136FEE">
      <w:pPr>
        <w:spacing w:after="0"/>
        <w:ind w:left="48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36F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r w:rsidR="0064681A" w:rsidRPr="00136F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B042B8" w:rsidRDefault="0064681A" w:rsidP="00B042B8">
      <w:pPr>
        <w:pStyle w:val="af0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поня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тиями: личные финансы; сбереже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ния; банк; депозит; кредит; ипотека; 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процент; инвестирование; финан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совый риск; портфель инвестиций; страхов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ние; договор на услуги по страхованию; медицинское страхова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ние; автострахование; страхова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жизни; страховой случай; фон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довый рынок; ценные бумаги; ак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ции; обл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гации; налоги; пошлины; сборы; налоговая система; ИНН; налоговый вычет; пеня по налогам; пенсия; пенсионная систе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ма; пен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сионные накопления;</w:t>
      </w:r>
      <w:proofErr w:type="gramEnd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бизнес; </w:t>
      </w:r>
      <w:proofErr w:type="spellStart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стартап</w:t>
      </w:r>
      <w:proofErr w:type="spellEnd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; би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нес-план; бизнес-ангел; венчурный предприниматель; финансовое мошенничество; ф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нансо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вые пирамиды;</w:t>
      </w:r>
    </w:p>
    <w:p w:rsidR="0064681A" w:rsidRPr="00B042B8" w:rsidRDefault="0064681A" w:rsidP="00B042B8">
      <w:pPr>
        <w:pStyle w:val="af0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знанием:</w:t>
      </w:r>
    </w:p>
    <w:p w:rsid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 основных целях управления личными финансами, мотивах сбережений, возмо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ностях и ог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раничениях исполь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зования заёмных средств;</w:t>
      </w:r>
    </w:p>
    <w:p w:rsid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устройстве банков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ской системы, особенностях бан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ковских продуктов для физич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ских лиц, правилах инве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рования денежных сре</w:t>
      </w:r>
      <w:proofErr w:type="gramStart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б</w:t>
      </w:r>
      <w:proofErr w:type="gramEnd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анковские продукты и пр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 кредитов;</w:t>
      </w:r>
    </w:p>
    <w:p w:rsid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видах финансовых рисков и способах минимизации их последствий для семейного бюджета;</w:t>
      </w:r>
    </w:p>
    <w:p w:rsid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функционировании ст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рахового рынка, субъектах стра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хования, страховых проду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тах и их специфике;</w:t>
      </w:r>
    </w:p>
    <w:p w:rsid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структуре фондового рынка, основных участниках фондового рынка, ценных бум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гах, обра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щающихся на фондо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вом рынке, и особенностях инвестирования в них;</w:t>
      </w:r>
    </w:p>
    <w:p w:rsid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устройстве налоговой системы государства, правилах налогообложения граждан, содержании основных личных н</w:t>
      </w:r>
      <w:proofErr w:type="gramStart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логов, правах и обязанно</w:t>
      </w:r>
      <w:r w:rsid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стях налогоплательщика, послед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ствиях в случае уклонения от уплаты налогов;</w:t>
      </w:r>
    </w:p>
    <w:p w:rsid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особенностях пенсионной системы в России, видах пенсий, факторах, определ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ющих размер пенсии, способах формирования будущей пенсии;</w:t>
      </w:r>
    </w:p>
    <w:p w:rsid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основах функционирования и организации бизнеса, структуре бизнес-плана, нал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гообложении малого бизнеса и источниках его финансирования;</w:t>
      </w:r>
    </w:p>
    <w:p w:rsidR="0064681A" w:rsidRPr="00B042B8" w:rsidRDefault="0064681A" w:rsidP="00B042B8">
      <w:pPr>
        <w:pStyle w:val="af0"/>
        <w:numPr>
          <w:ilvl w:val="2"/>
          <w:numId w:val="3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видах финансовых мошенничеств и особенностях их функционирования, способах идентификации финансовых мошенниче</w:t>
      </w:r>
      <w:proofErr w:type="gramStart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 предлагаемых финансовых пр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B042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дуктов</w:t>
      </w:r>
      <w:r w:rsidRPr="00B04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DB1DB2" w:rsidRDefault="00DB1DB2" w:rsidP="0055011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1334492"/>
      <w:bookmarkEnd w:id="6"/>
    </w:p>
    <w:p w:rsidR="0045358E" w:rsidRDefault="0045358E" w:rsidP="0055011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58E" w:rsidRDefault="0045358E" w:rsidP="0055011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20A8" w:rsidRPr="00DB1DB2" w:rsidRDefault="00DB1DB2" w:rsidP="0055011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B1DB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DB1DB2" w:rsidRDefault="00DB1DB2" w:rsidP="0055011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</w:p>
    <w:tbl>
      <w:tblPr>
        <w:tblStyle w:val="TableNormal"/>
        <w:tblW w:w="9924" w:type="dxa"/>
        <w:tblInd w:w="7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371"/>
        <w:gridCol w:w="2126"/>
      </w:tblGrid>
      <w:tr w:rsidR="00DB1DB2" w:rsidRPr="003E723A" w:rsidTr="0045358E">
        <w:trPr>
          <w:trHeight w:val="593"/>
        </w:trPr>
        <w:tc>
          <w:tcPr>
            <w:tcW w:w="427" w:type="dxa"/>
            <w:shd w:val="clear" w:color="auto" w:fill="auto"/>
            <w:vAlign w:val="center"/>
          </w:tcPr>
          <w:p w:rsidR="00DB1DB2" w:rsidRPr="003E723A" w:rsidRDefault="00C11FEE" w:rsidP="003E723A">
            <w:pPr>
              <w:pStyle w:val="TableParagraph"/>
              <w:spacing w:before="0"/>
              <w:ind w:firstLine="65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</w:pPr>
            <w:r w:rsidRPr="003E723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DB1DB2" w:rsidRPr="003E723A" w:rsidRDefault="00DB1DB2" w:rsidP="003E723A">
            <w:pPr>
              <w:pStyle w:val="TableParagraph"/>
              <w:spacing w:before="0"/>
              <w:ind w:left="1501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</w:pPr>
            <w:r w:rsidRPr="003E723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5358E" w:rsidRDefault="0045358E" w:rsidP="0045358E">
            <w:pPr>
              <w:pStyle w:val="TableParagraph"/>
              <w:spacing w:before="0"/>
              <w:ind w:left="394" w:right="329" w:hanging="35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DB1DB2" w:rsidRPr="003E723A" w:rsidRDefault="00DB1DB2" w:rsidP="0045358E">
            <w:pPr>
              <w:pStyle w:val="TableParagraph"/>
              <w:spacing w:before="0"/>
              <w:ind w:left="394" w:right="329" w:hanging="35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</w:pPr>
            <w:r w:rsidRPr="003E723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0D0F5B" w:rsidRPr="000D0F5B" w:rsidTr="0045358E">
        <w:trPr>
          <w:trHeight w:val="255"/>
        </w:trPr>
        <w:tc>
          <w:tcPr>
            <w:tcW w:w="427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0D0F5B" w:rsidRPr="000D0F5B" w:rsidRDefault="000D0F5B" w:rsidP="00E4408C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Банки: чем они могут быть полезны в жизни</w:t>
            </w:r>
          </w:p>
        </w:tc>
        <w:tc>
          <w:tcPr>
            <w:tcW w:w="2126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ind w:left="15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D0F5B" w:rsidRPr="000D0F5B" w:rsidTr="0045358E">
        <w:trPr>
          <w:trHeight w:val="222"/>
        </w:trPr>
        <w:tc>
          <w:tcPr>
            <w:tcW w:w="427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0D0F5B" w:rsidRPr="000D0F5B" w:rsidRDefault="000D0F5B" w:rsidP="00E4408C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Страхование</w:t>
            </w:r>
          </w:p>
        </w:tc>
        <w:tc>
          <w:tcPr>
            <w:tcW w:w="2126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ind w:left="15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D0F5B" w:rsidRPr="000D0F5B" w:rsidTr="0045358E">
        <w:trPr>
          <w:trHeight w:val="224"/>
        </w:trPr>
        <w:tc>
          <w:tcPr>
            <w:tcW w:w="427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0D0F5B" w:rsidRPr="000D0F5B" w:rsidRDefault="000D0F5B" w:rsidP="00E4408C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Фондовый рынок</w:t>
            </w:r>
          </w:p>
        </w:tc>
        <w:tc>
          <w:tcPr>
            <w:tcW w:w="2126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ind w:left="15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D0F5B" w:rsidRPr="000D0F5B" w:rsidTr="0045358E">
        <w:trPr>
          <w:trHeight w:val="326"/>
        </w:trPr>
        <w:tc>
          <w:tcPr>
            <w:tcW w:w="427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0D0F5B" w:rsidRPr="000D0F5B" w:rsidRDefault="000D0F5B" w:rsidP="00E4408C">
            <w:pPr>
              <w:pStyle w:val="TableParagraph"/>
              <w:spacing w:before="0"/>
              <w:ind w:right="856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Финансовые мошенничества</w:t>
            </w:r>
          </w:p>
        </w:tc>
        <w:tc>
          <w:tcPr>
            <w:tcW w:w="2126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ind w:left="15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D0F5B" w:rsidRPr="000D0F5B" w:rsidTr="0045358E">
        <w:trPr>
          <w:trHeight w:val="304"/>
        </w:trPr>
        <w:tc>
          <w:tcPr>
            <w:tcW w:w="427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Обеспеченная старость: возможности пенсионного накопления</w:t>
            </w:r>
          </w:p>
        </w:tc>
        <w:tc>
          <w:tcPr>
            <w:tcW w:w="2126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ind w:left="15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0F5B" w:rsidRPr="000D0F5B" w:rsidTr="0045358E">
        <w:trPr>
          <w:trHeight w:val="304"/>
        </w:trPr>
        <w:tc>
          <w:tcPr>
            <w:tcW w:w="427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Налоги: почему их надо платить</w:t>
            </w:r>
          </w:p>
        </w:tc>
        <w:tc>
          <w:tcPr>
            <w:tcW w:w="2126" w:type="dxa"/>
            <w:shd w:val="clear" w:color="auto" w:fill="auto"/>
          </w:tcPr>
          <w:p w:rsidR="000D0F5B" w:rsidRPr="000D0F5B" w:rsidRDefault="000D0F5B" w:rsidP="000D0F5B">
            <w:pPr>
              <w:pStyle w:val="TableParagraph"/>
              <w:tabs>
                <w:tab w:val="left" w:pos="705"/>
                <w:tab w:val="center" w:pos="779"/>
              </w:tabs>
              <w:spacing w:before="0"/>
              <w:ind w:left="15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0F5B" w:rsidRPr="003E723A" w:rsidTr="0045358E">
        <w:trPr>
          <w:trHeight w:val="225"/>
        </w:trPr>
        <w:tc>
          <w:tcPr>
            <w:tcW w:w="427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Собственный бизнес: как создать и не потерять</w:t>
            </w:r>
          </w:p>
        </w:tc>
        <w:tc>
          <w:tcPr>
            <w:tcW w:w="2126" w:type="dxa"/>
            <w:shd w:val="clear" w:color="auto" w:fill="auto"/>
          </w:tcPr>
          <w:p w:rsidR="000D0F5B" w:rsidRPr="000D0F5B" w:rsidRDefault="00ED7151" w:rsidP="00057043">
            <w:pPr>
              <w:pStyle w:val="TableParagraph"/>
              <w:spacing w:before="0"/>
              <w:ind w:left="15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D0F5B" w:rsidRPr="003E723A" w:rsidTr="0045358E">
        <w:trPr>
          <w:trHeight w:val="229"/>
        </w:trPr>
        <w:tc>
          <w:tcPr>
            <w:tcW w:w="427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:rsidR="000D0F5B" w:rsidRPr="000D0F5B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Итоговый контроль по курсу</w:t>
            </w:r>
          </w:p>
        </w:tc>
        <w:tc>
          <w:tcPr>
            <w:tcW w:w="2126" w:type="dxa"/>
            <w:shd w:val="clear" w:color="auto" w:fill="auto"/>
          </w:tcPr>
          <w:p w:rsidR="000D0F5B" w:rsidRPr="000D0F5B" w:rsidRDefault="00ED7151" w:rsidP="00057043">
            <w:pPr>
              <w:pStyle w:val="TableParagraph"/>
              <w:spacing w:before="0"/>
              <w:ind w:left="15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0F5B" w:rsidRPr="003E723A" w:rsidTr="0045358E">
        <w:trPr>
          <w:trHeight w:val="326"/>
        </w:trPr>
        <w:tc>
          <w:tcPr>
            <w:tcW w:w="427" w:type="dxa"/>
            <w:shd w:val="clear" w:color="auto" w:fill="auto"/>
          </w:tcPr>
          <w:p w:rsidR="000D0F5B" w:rsidRPr="003E723A" w:rsidRDefault="000D0F5B" w:rsidP="00057043">
            <w:pPr>
              <w:pStyle w:val="TableParagraph"/>
              <w:spacing w:before="0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0D0F5B" w:rsidRPr="003E723A" w:rsidRDefault="000D0F5B" w:rsidP="000D0F5B">
            <w:pPr>
              <w:pStyle w:val="TableParagraph"/>
              <w:spacing w:before="0"/>
              <w:ind w:left="0"/>
              <w:contextualSpacing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0D0F5B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0D0F5B" w:rsidRPr="003E723A" w:rsidRDefault="00ED7151" w:rsidP="00057043">
            <w:pPr>
              <w:pStyle w:val="TableParagraph"/>
              <w:spacing w:before="0"/>
              <w:ind w:left="564" w:right="549"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</w:tbl>
    <w:p w:rsidR="00F04121" w:rsidRDefault="00F04121" w:rsidP="004325D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</w:p>
    <w:p w:rsidR="00AB29F1" w:rsidRPr="00DC3E6E" w:rsidRDefault="00AB29F1">
      <w:pPr>
        <w:rPr>
          <w:lang w:val="ru-RU"/>
        </w:rPr>
        <w:sectPr w:rsidR="00AB29F1" w:rsidRPr="00DC3E6E" w:rsidSect="0045358E">
          <w:pgSz w:w="11906" w:h="16383"/>
          <w:pgMar w:top="1134" w:right="851" w:bottom="1134" w:left="1134" w:header="720" w:footer="720" w:gutter="0"/>
          <w:cols w:space="720"/>
          <w:titlePg/>
          <w:docGrid w:linePitch="299"/>
        </w:sectPr>
      </w:pPr>
      <w:bookmarkStart w:id="8" w:name="block-1334491"/>
      <w:bookmarkEnd w:id="7"/>
    </w:p>
    <w:p w:rsidR="0033707F" w:rsidRPr="00B17EF0" w:rsidRDefault="0033707F" w:rsidP="00865E4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bookmarkStart w:id="9" w:name="block-1334488"/>
      <w:bookmarkEnd w:id="8"/>
      <w:r w:rsidRPr="00B17EF0"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 xml:space="preserve">УЧЕБНО-МЕТОДИЧЕСКОЕ ОБЕСПЕЧЕНИЕ </w:t>
      </w:r>
    </w:p>
    <w:p w:rsidR="00AB29F1" w:rsidRPr="00B17EF0" w:rsidRDefault="0033707F" w:rsidP="00865E4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r w:rsidRPr="00B17EF0">
        <w:rPr>
          <w:rFonts w:ascii="Times New Roman" w:hAnsi="Times New Roman"/>
          <w:b/>
          <w:color w:val="000000"/>
          <w:sz w:val="28"/>
          <w:u w:val="single"/>
          <w:lang w:val="ru-RU"/>
        </w:rPr>
        <w:t>ОБРАЗОВАТЕЛЬНОГО ПРОЦЕССА</w:t>
      </w:r>
    </w:p>
    <w:p w:rsidR="0033707F" w:rsidRPr="002B74FF" w:rsidRDefault="0033707F" w:rsidP="00865E4D">
      <w:pPr>
        <w:spacing w:after="0"/>
        <w:ind w:left="120"/>
        <w:jc w:val="center"/>
        <w:rPr>
          <w:highlight w:val="yellow"/>
          <w:u w:val="single"/>
          <w:lang w:val="ru-RU"/>
        </w:rPr>
      </w:pPr>
    </w:p>
    <w:p w:rsidR="00AB29F1" w:rsidRPr="006C37A4" w:rsidRDefault="0033707F" w:rsidP="00865E4D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C37A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65E4D" w:rsidRPr="006C37A4" w:rsidRDefault="00865E4D" w:rsidP="00865E4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24F6E" w:rsidRPr="006C37A4" w:rsidRDefault="0033707F" w:rsidP="00F24F6E">
      <w:pPr>
        <w:pStyle w:val="af0"/>
        <w:numPr>
          <w:ilvl w:val="0"/>
          <w:numId w:val="24"/>
        </w:numPr>
        <w:spacing w:after="0"/>
        <w:jc w:val="both"/>
        <w:rPr>
          <w:sz w:val="24"/>
          <w:szCs w:val="24"/>
          <w:lang w:val="ru-RU"/>
        </w:rPr>
      </w:pPr>
      <w:r w:rsidRPr="006C37A4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F24F6E" w:rsidRPr="006C37A4">
        <w:rPr>
          <w:lang w:val="ru-RU"/>
        </w:rPr>
        <w:t xml:space="preserve"> </w:t>
      </w:r>
      <w:r w:rsidR="00F24F6E" w:rsidRPr="006C37A4">
        <w:rPr>
          <w:rFonts w:ascii="Times New Roman" w:hAnsi="Times New Roman"/>
          <w:color w:val="000000"/>
          <w:sz w:val="24"/>
          <w:szCs w:val="24"/>
          <w:lang w:val="ru-RU"/>
        </w:rPr>
        <w:t xml:space="preserve">Брехова Ю.В., </w:t>
      </w:r>
      <w:proofErr w:type="spellStart"/>
      <w:r w:rsidR="00F24F6E" w:rsidRPr="006C37A4">
        <w:rPr>
          <w:rFonts w:ascii="Times New Roman" w:hAnsi="Times New Roman"/>
          <w:color w:val="000000"/>
          <w:sz w:val="24"/>
          <w:szCs w:val="24"/>
          <w:lang w:val="ru-RU"/>
        </w:rPr>
        <w:t>Алмосов</w:t>
      </w:r>
      <w:proofErr w:type="spellEnd"/>
      <w:r w:rsidR="00F24F6E" w:rsidRPr="006C37A4">
        <w:rPr>
          <w:rFonts w:ascii="Times New Roman" w:hAnsi="Times New Roman"/>
          <w:color w:val="000000"/>
          <w:sz w:val="24"/>
          <w:szCs w:val="24"/>
          <w:lang w:val="ru-RU"/>
        </w:rPr>
        <w:t xml:space="preserve"> А.П., Завьялов Д.Ю. Финансовая грамотность: материалы для учащихся. 10–11 классы общеобразовательных организаций</w:t>
      </w:r>
    </w:p>
    <w:p w:rsidR="006C37A4" w:rsidRDefault="006C37A4" w:rsidP="006C37A4">
      <w:pPr>
        <w:pStyle w:val="1"/>
        <w:numPr>
          <w:ilvl w:val="0"/>
          <w:numId w:val="24"/>
        </w:numPr>
        <w:shd w:val="clear" w:color="auto" w:fill="FFFFFF"/>
        <w:spacing w:before="0" w:after="0"/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4"/>
          <w:lang w:val="ru-RU"/>
        </w:rPr>
      </w:pPr>
      <w:r w:rsidRPr="006C37A4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4"/>
          <w:lang w:val="ru-RU"/>
        </w:rPr>
        <w:t>Толкачева С.В. Финансовая грамотность. Цифровой мир. 10-11 класс. Учебник. Б</w:t>
      </w:r>
      <w:r w:rsidRPr="006C37A4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4"/>
          <w:lang w:val="ru-RU"/>
        </w:rPr>
        <w:t>а</w:t>
      </w:r>
      <w:r w:rsidRPr="006C37A4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4"/>
          <w:lang w:val="ru-RU"/>
        </w:rPr>
        <w:t xml:space="preserve">зовый уровень. </w:t>
      </w:r>
    </w:p>
    <w:p w:rsidR="006C37A4" w:rsidRPr="006C37A4" w:rsidRDefault="006C37A4" w:rsidP="006C37A4">
      <w:pPr>
        <w:rPr>
          <w:lang w:val="ru-RU"/>
        </w:rPr>
      </w:pPr>
    </w:p>
    <w:p w:rsidR="00AB29F1" w:rsidRPr="00D568BE" w:rsidRDefault="0033707F" w:rsidP="00865E4D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C37A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</w:t>
      </w:r>
      <w:r w:rsidRPr="00D568B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ДЛЯ УЧИТЕЛЯ</w:t>
      </w:r>
    </w:p>
    <w:p w:rsidR="00865E4D" w:rsidRPr="002B74FF" w:rsidRDefault="00865E4D" w:rsidP="00865E4D">
      <w:pPr>
        <w:spacing w:after="0"/>
        <w:ind w:left="120"/>
        <w:jc w:val="center"/>
        <w:rPr>
          <w:sz w:val="24"/>
          <w:szCs w:val="24"/>
          <w:highlight w:val="yellow"/>
          <w:lang w:val="ru-RU"/>
        </w:rPr>
      </w:pPr>
    </w:p>
    <w:p w:rsidR="00F24F6E" w:rsidRPr="00F24F6E" w:rsidRDefault="0033707F" w:rsidP="00F24F6E">
      <w:pPr>
        <w:pStyle w:val="af0"/>
        <w:numPr>
          <w:ilvl w:val="0"/>
          <w:numId w:val="26"/>
        </w:numPr>
        <w:spacing w:after="0"/>
        <w:jc w:val="both"/>
        <w:rPr>
          <w:sz w:val="24"/>
          <w:szCs w:val="24"/>
          <w:lang w:val="ru-RU"/>
        </w:rPr>
      </w:pPr>
      <w:r w:rsidRPr="002B74FF">
        <w:rPr>
          <w:rFonts w:ascii="Times New Roman" w:hAnsi="Times New Roman"/>
          <w:color w:val="000000"/>
          <w:sz w:val="24"/>
          <w:szCs w:val="24"/>
          <w:highlight w:val="yellow"/>
          <w:lang w:val="ru-RU"/>
        </w:rPr>
        <w:t>​</w:t>
      </w:r>
      <w:r w:rsidRPr="00D82C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="00D82CCF" w:rsidRPr="00D82CCF">
        <w:rPr>
          <w:lang w:val="ru-RU"/>
        </w:rPr>
        <w:t xml:space="preserve"> </w:t>
      </w:r>
      <w:r w:rsidR="00D82CCF" w:rsidRPr="00D82CCF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Финансовая грамотность: методические рекомендации для учителя. 10–11 классы </w:t>
      </w:r>
      <w:proofErr w:type="spellStart"/>
      <w:r w:rsidR="00D82CCF" w:rsidRPr="00D82CCF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="00D82CCF" w:rsidRPr="00D82CCF">
        <w:rPr>
          <w:rFonts w:ascii="Times New Roman" w:hAnsi="Times New Roman"/>
          <w:color w:val="000000"/>
          <w:sz w:val="24"/>
          <w:szCs w:val="24"/>
          <w:lang w:val="ru-RU"/>
        </w:rPr>
        <w:t>. орг. — М.: ВАКО, 2018. — 232 с.</w:t>
      </w:r>
    </w:p>
    <w:p w:rsidR="00F24F6E" w:rsidRPr="00F24F6E" w:rsidRDefault="00F24F6E" w:rsidP="00F24F6E">
      <w:pPr>
        <w:pStyle w:val="af0"/>
        <w:numPr>
          <w:ilvl w:val="0"/>
          <w:numId w:val="26"/>
        </w:num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Толкачева С.В. </w:t>
      </w:r>
      <w:proofErr w:type="spellStart"/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Общестенные</w:t>
      </w:r>
      <w:proofErr w:type="spellEnd"/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науки. Финансова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 грамотность. Цифровой мир. 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тодические рекомендации. 10—11 классы : учеб</w:t>
      </w:r>
      <w:proofErr w:type="gramStart"/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proofErr w:type="gramEnd"/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особие для </w:t>
      </w:r>
      <w:proofErr w:type="spellStart"/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. орг</w:t>
      </w:r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низаций : базовый уровень / С. В. Толкачёва, Е. Б. Хомен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ко, А. Г. Кузнецова. — М.</w:t>
      </w:r>
      <w:r w:rsidRPr="00F24F6E">
        <w:rPr>
          <w:rFonts w:ascii="Times New Roman" w:hAnsi="Times New Roman"/>
          <w:color w:val="000000"/>
          <w:sz w:val="24"/>
          <w:szCs w:val="24"/>
          <w:lang w:val="ru-RU"/>
        </w:rPr>
        <w:t>: Просвещение, 2021. — 144 с.</w:t>
      </w:r>
    </w:p>
    <w:p w:rsidR="00AB29F1" w:rsidRPr="00D82CCF" w:rsidRDefault="00AB29F1" w:rsidP="00865E4D">
      <w:pPr>
        <w:spacing w:after="0"/>
        <w:ind w:left="120"/>
        <w:rPr>
          <w:sz w:val="24"/>
          <w:szCs w:val="24"/>
          <w:lang w:val="ru-RU"/>
        </w:rPr>
      </w:pPr>
    </w:p>
    <w:p w:rsidR="00AB29F1" w:rsidRPr="00D82CCF" w:rsidRDefault="0033707F" w:rsidP="00865E4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82CCF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65E4D" w:rsidRPr="00D82CCF" w:rsidRDefault="00865E4D" w:rsidP="00865E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F3876" w:rsidRPr="00D82CCF" w:rsidRDefault="0033707F" w:rsidP="00FF3876">
      <w:pPr>
        <w:pStyle w:val="af0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82CCF">
        <w:rPr>
          <w:rFonts w:ascii="Times New Roman" w:hAnsi="Times New Roman" w:cs="Times New Roman"/>
          <w:sz w:val="24"/>
          <w:szCs w:val="24"/>
          <w:lang w:val="ru-RU"/>
        </w:rPr>
        <w:t>​​‌</w:t>
      </w:r>
      <w:r w:rsidR="00FF3876" w:rsidRPr="00D82CCF">
        <w:rPr>
          <w:rFonts w:ascii="Times New Roman" w:hAnsi="Times New Roman" w:cs="Times New Roman"/>
          <w:sz w:val="24"/>
          <w:szCs w:val="24"/>
          <w:lang w:val="ru-RU"/>
        </w:rPr>
        <w:t xml:space="preserve">Портал «Мои Финансы» </w:t>
      </w:r>
      <w:r w:rsidR="00FF3876" w:rsidRPr="00D82CCF">
        <w:rPr>
          <w:rFonts w:ascii="Times New Roman" w:hAnsi="Times New Roman" w:cs="Times New Roman"/>
          <w:lang w:val="ru-RU"/>
        </w:rPr>
        <w:t xml:space="preserve"> </w:t>
      </w:r>
      <w:hyperlink r:id="rId10" w:history="1">
        <w:r w:rsidR="00FF3876" w:rsidRPr="00D82CCF">
          <w:rPr>
            <w:rStyle w:val="ab"/>
            <w:rFonts w:ascii="Times New Roman" w:hAnsi="Times New Roman" w:cs="Times New Roman"/>
            <w:color w:val="auto"/>
            <w:lang w:val="ru-RU"/>
          </w:rPr>
          <w:t>https://моифинансы.рф</w:t>
        </w:r>
      </w:hyperlink>
    </w:p>
    <w:p w:rsidR="00FF3876" w:rsidRPr="00D82CCF" w:rsidRDefault="00FF3876" w:rsidP="00FF3876">
      <w:pPr>
        <w:pStyle w:val="af0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82CCF">
        <w:rPr>
          <w:rFonts w:ascii="Times New Roman" w:hAnsi="Times New Roman" w:cs="Times New Roman"/>
          <w:sz w:val="24"/>
          <w:szCs w:val="24"/>
          <w:lang w:val="ru-RU"/>
        </w:rPr>
        <w:t xml:space="preserve">Портал «Финансовая культура»  </w:t>
      </w:r>
      <w:hyperlink r:id="rId11" w:history="1">
        <w:r w:rsidRPr="00D82CC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https://fincult.info/</w:t>
        </w:r>
      </w:hyperlink>
    </w:p>
    <w:p w:rsidR="00FF3876" w:rsidRPr="00D82CCF" w:rsidRDefault="00FF3876" w:rsidP="00FF3876">
      <w:pPr>
        <w:pStyle w:val="af0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82CCF">
        <w:rPr>
          <w:rFonts w:ascii="Times New Roman" w:hAnsi="Times New Roman" w:cs="Times New Roman"/>
          <w:sz w:val="24"/>
          <w:szCs w:val="24"/>
          <w:lang w:val="ru-RU"/>
        </w:rPr>
        <w:t xml:space="preserve">Сайт Центрального банка Российской Федерации </w:t>
      </w:r>
      <w:hyperlink r:id="rId12" w:history="1">
        <w:r w:rsidRPr="00D82CC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https://cbr.ru/</w:t>
        </w:r>
      </w:hyperlink>
    </w:p>
    <w:p w:rsidR="00FF3876" w:rsidRPr="00D82CCF" w:rsidRDefault="00FF3876" w:rsidP="00FF3876">
      <w:pPr>
        <w:pStyle w:val="af0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82CCF">
        <w:rPr>
          <w:rFonts w:ascii="Times New Roman" w:hAnsi="Times New Roman" w:cs="Times New Roman"/>
          <w:sz w:val="24"/>
          <w:szCs w:val="24"/>
          <w:lang w:val="ru-RU"/>
        </w:rPr>
        <w:t xml:space="preserve">Интерактивный портал «Социальный фонд России» </w:t>
      </w:r>
      <w:hyperlink r:id="rId13" w:history="1">
        <w:r w:rsidRPr="00D82CC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https://sfr.gov.ru/</w:t>
        </w:r>
      </w:hyperlink>
    </w:p>
    <w:p w:rsidR="00AB29F1" w:rsidRPr="00FF3876" w:rsidRDefault="0033707F" w:rsidP="00FF3876">
      <w:pPr>
        <w:pStyle w:val="af0"/>
        <w:spacing w:after="0"/>
        <w:ind w:left="960"/>
        <w:rPr>
          <w:rFonts w:ascii="Times New Roman" w:hAnsi="Times New Roman" w:cs="Times New Roman"/>
          <w:sz w:val="24"/>
          <w:szCs w:val="24"/>
          <w:lang w:val="ru-RU"/>
        </w:rPr>
      </w:pPr>
      <w:r w:rsidRPr="00D82CC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e48e3838-66c0-4f00-a186-00a1e3eb44f5"/>
      <w:bookmarkEnd w:id="10"/>
      <w:r w:rsidRPr="00D82CCF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End w:id="9"/>
    </w:p>
    <w:sectPr w:rsidR="00AB29F1" w:rsidRPr="00FF3876" w:rsidSect="0033707F">
      <w:pgSz w:w="11906" w:h="16383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E46" w:rsidRDefault="00BF6E46" w:rsidP="00DC3E6E">
      <w:pPr>
        <w:spacing w:after="0" w:line="240" w:lineRule="auto"/>
      </w:pPr>
      <w:r>
        <w:separator/>
      </w:r>
    </w:p>
  </w:endnote>
  <w:endnote w:type="continuationSeparator" w:id="0">
    <w:p w:rsidR="00BF6E46" w:rsidRDefault="00BF6E46" w:rsidP="00DC3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665"/>
      <w:docPartObj>
        <w:docPartGallery w:val="Page Numbers (Bottom of Page)"/>
        <w:docPartUnique/>
      </w:docPartObj>
    </w:sdtPr>
    <w:sdtEndPr/>
    <w:sdtContent>
      <w:p w:rsidR="0045358E" w:rsidRDefault="00BF6E46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EE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57043" w:rsidRDefault="0005704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E46" w:rsidRDefault="00BF6E46" w:rsidP="00DC3E6E">
      <w:pPr>
        <w:spacing w:after="0" w:line="240" w:lineRule="auto"/>
      </w:pPr>
      <w:r>
        <w:separator/>
      </w:r>
    </w:p>
  </w:footnote>
  <w:footnote w:type="continuationSeparator" w:id="0">
    <w:p w:rsidR="00BF6E46" w:rsidRDefault="00BF6E46" w:rsidP="00DC3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376A"/>
    <w:multiLevelType w:val="hybridMultilevel"/>
    <w:tmpl w:val="F5AEA574"/>
    <w:lvl w:ilvl="0" w:tplc="50645FF4">
      <w:start w:val="1"/>
      <w:numFmt w:val="bullet"/>
      <w:lvlText w:val="-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1F71AE5"/>
    <w:multiLevelType w:val="hybridMultilevel"/>
    <w:tmpl w:val="CFFCA908"/>
    <w:lvl w:ilvl="0" w:tplc="6EDC7546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55C4AF2"/>
    <w:multiLevelType w:val="hybridMultilevel"/>
    <w:tmpl w:val="818680D6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06BD2F51"/>
    <w:multiLevelType w:val="multilevel"/>
    <w:tmpl w:val="CD54C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206073"/>
    <w:multiLevelType w:val="multilevel"/>
    <w:tmpl w:val="D436A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7C7F1F"/>
    <w:multiLevelType w:val="hybridMultilevel"/>
    <w:tmpl w:val="5194FA56"/>
    <w:lvl w:ilvl="0" w:tplc="6EDC7546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0BE9184A"/>
    <w:multiLevelType w:val="multilevel"/>
    <w:tmpl w:val="0FBE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83065E"/>
    <w:multiLevelType w:val="hybridMultilevel"/>
    <w:tmpl w:val="C41E2DD4"/>
    <w:lvl w:ilvl="0" w:tplc="50645FF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966DF"/>
    <w:multiLevelType w:val="multilevel"/>
    <w:tmpl w:val="77D6D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667234"/>
    <w:multiLevelType w:val="hybridMultilevel"/>
    <w:tmpl w:val="0674F48E"/>
    <w:lvl w:ilvl="0" w:tplc="50645FF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C0EF6"/>
    <w:multiLevelType w:val="multilevel"/>
    <w:tmpl w:val="6F4E85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330739"/>
    <w:multiLevelType w:val="multilevel"/>
    <w:tmpl w:val="AB1E4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EB21E1"/>
    <w:multiLevelType w:val="hybridMultilevel"/>
    <w:tmpl w:val="E8B85EC8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>
    <w:nsid w:val="29AA0F9C"/>
    <w:multiLevelType w:val="hybridMultilevel"/>
    <w:tmpl w:val="B0D4655C"/>
    <w:lvl w:ilvl="0" w:tplc="73E0D388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>
    <w:nsid w:val="2DCD5D0A"/>
    <w:multiLevelType w:val="multilevel"/>
    <w:tmpl w:val="195C50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0A7F9B"/>
    <w:multiLevelType w:val="hybridMultilevel"/>
    <w:tmpl w:val="40926F32"/>
    <w:lvl w:ilvl="0" w:tplc="37E0D836">
      <w:start w:val="1"/>
      <w:numFmt w:val="decimal"/>
      <w:lvlText w:val="%1."/>
      <w:lvlJc w:val="left"/>
      <w:pPr>
        <w:ind w:left="120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377703A9"/>
    <w:multiLevelType w:val="multilevel"/>
    <w:tmpl w:val="541E5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111844"/>
    <w:multiLevelType w:val="multilevel"/>
    <w:tmpl w:val="40544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4C7C2B"/>
    <w:multiLevelType w:val="multilevel"/>
    <w:tmpl w:val="AF1EB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9833BE"/>
    <w:multiLevelType w:val="multilevel"/>
    <w:tmpl w:val="5E1CCC5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5941AB"/>
    <w:multiLevelType w:val="multilevel"/>
    <w:tmpl w:val="F1AE5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D52DD6"/>
    <w:multiLevelType w:val="multilevel"/>
    <w:tmpl w:val="37AC4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005297"/>
    <w:multiLevelType w:val="hybridMultilevel"/>
    <w:tmpl w:val="5662689A"/>
    <w:lvl w:ilvl="0" w:tplc="37E0D836">
      <w:start w:val="1"/>
      <w:numFmt w:val="decimal"/>
      <w:lvlText w:val="%1."/>
      <w:lvlJc w:val="left"/>
      <w:pPr>
        <w:ind w:left="120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422A0A69"/>
    <w:multiLevelType w:val="hybridMultilevel"/>
    <w:tmpl w:val="80B887BE"/>
    <w:lvl w:ilvl="0" w:tplc="04190011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4">
    <w:nsid w:val="483E40D5"/>
    <w:multiLevelType w:val="hybridMultilevel"/>
    <w:tmpl w:val="9D2C397A"/>
    <w:lvl w:ilvl="0" w:tplc="6EDC7546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509B13ED"/>
    <w:multiLevelType w:val="hybridMultilevel"/>
    <w:tmpl w:val="59FEC3A2"/>
    <w:lvl w:ilvl="0" w:tplc="50645FF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A22734"/>
    <w:multiLevelType w:val="multilevel"/>
    <w:tmpl w:val="63BEF5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sz w:val="24"/>
        <w:lang w:val="ru-RU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49E6BF1"/>
    <w:multiLevelType w:val="multilevel"/>
    <w:tmpl w:val="837EF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EB14D2"/>
    <w:multiLevelType w:val="multilevel"/>
    <w:tmpl w:val="03EA9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EF08A6"/>
    <w:multiLevelType w:val="multilevel"/>
    <w:tmpl w:val="E486A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667269"/>
    <w:multiLevelType w:val="multilevel"/>
    <w:tmpl w:val="E27C5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8719A5"/>
    <w:multiLevelType w:val="hybridMultilevel"/>
    <w:tmpl w:val="F3744D42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>
    <w:nsid w:val="61250283"/>
    <w:multiLevelType w:val="hybridMultilevel"/>
    <w:tmpl w:val="CB343202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B820DC"/>
    <w:multiLevelType w:val="multilevel"/>
    <w:tmpl w:val="BE0EA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DB5996"/>
    <w:multiLevelType w:val="hybridMultilevel"/>
    <w:tmpl w:val="5488398C"/>
    <w:lvl w:ilvl="0" w:tplc="6EDC7546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8F0001D"/>
    <w:multiLevelType w:val="hybridMultilevel"/>
    <w:tmpl w:val="20687B34"/>
    <w:lvl w:ilvl="0" w:tplc="50645FF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642916"/>
    <w:multiLevelType w:val="multilevel"/>
    <w:tmpl w:val="DE1C6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FB487E"/>
    <w:multiLevelType w:val="multilevel"/>
    <w:tmpl w:val="996AF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7705B1"/>
    <w:multiLevelType w:val="hybridMultilevel"/>
    <w:tmpl w:val="74A8AEA6"/>
    <w:lvl w:ilvl="0" w:tplc="50645FF4">
      <w:start w:val="1"/>
      <w:numFmt w:val="bullet"/>
      <w:lvlText w:val="-"/>
      <w:lvlJc w:val="left"/>
      <w:pPr>
        <w:ind w:left="1305" w:hanging="705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9">
    <w:nsid w:val="78F929C6"/>
    <w:multiLevelType w:val="multilevel"/>
    <w:tmpl w:val="398AE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173FA0"/>
    <w:multiLevelType w:val="multilevel"/>
    <w:tmpl w:val="3A02B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79182D"/>
    <w:multiLevelType w:val="hybridMultilevel"/>
    <w:tmpl w:val="58344C0C"/>
    <w:lvl w:ilvl="0" w:tplc="50645FF4">
      <w:start w:val="1"/>
      <w:numFmt w:val="bullet"/>
      <w:lvlText w:val="-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2">
    <w:nsid w:val="7B9F4F7C"/>
    <w:multiLevelType w:val="multilevel"/>
    <w:tmpl w:val="33247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AC0E26"/>
    <w:multiLevelType w:val="hybridMultilevel"/>
    <w:tmpl w:val="A9828AB6"/>
    <w:lvl w:ilvl="0" w:tplc="9C3E73FA">
      <w:numFmt w:val="bullet"/>
      <w:lvlText w:val="•"/>
      <w:lvlJc w:val="left"/>
      <w:pPr>
        <w:ind w:left="130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27"/>
  </w:num>
  <w:num w:numId="4">
    <w:abstractNumId w:val="8"/>
  </w:num>
  <w:num w:numId="5">
    <w:abstractNumId w:val="37"/>
  </w:num>
  <w:num w:numId="6">
    <w:abstractNumId w:val="3"/>
  </w:num>
  <w:num w:numId="7">
    <w:abstractNumId w:val="40"/>
  </w:num>
  <w:num w:numId="8">
    <w:abstractNumId w:val="21"/>
  </w:num>
  <w:num w:numId="9">
    <w:abstractNumId w:val="6"/>
  </w:num>
  <w:num w:numId="10">
    <w:abstractNumId w:val="33"/>
  </w:num>
  <w:num w:numId="11">
    <w:abstractNumId w:val="18"/>
  </w:num>
  <w:num w:numId="12">
    <w:abstractNumId w:val="4"/>
  </w:num>
  <w:num w:numId="13">
    <w:abstractNumId w:val="10"/>
  </w:num>
  <w:num w:numId="14">
    <w:abstractNumId w:val="17"/>
  </w:num>
  <w:num w:numId="15">
    <w:abstractNumId w:val="11"/>
  </w:num>
  <w:num w:numId="16">
    <w:abstractNumId w:val="29"/>
  </w:num>
  <w:num w:numId="17">
    <w:abstractNumId w:val="14"/>
  </w:num>
  <w:num w:numId="18">
    <w:abstractNumId w:val="36"/>
  </w:num>
  <w:num w:numId="19">
    <w:abstractNumId w:val="42"/>
  </w:num>
  <w:num w:numId="20">
    <w:abstractNumId w:val="19"/>
  </w:num>
  <w:num w:numId="21">
    <w:abstractNumId w:val="16"/>
  </w:num>
  <w:num w:numId="22">
    <w:abstractNumId w:val="20"/>
  </w:num>
  <w:num w:numId="23">
    <w:abstractNumId w:val="28"/>
  </w:num>
  <w:num w:numId="24">
    <w:abstractNumId w:val="24"/>
  </w:num>
  <w:num w:numId="25">
    <w:abstractNumId w:val="13"/>
  </w:num>
  <w:num w:numId="26">
    <w:abstractNumId w:val="5"/>
  </w:num>
  <w:num w:numId="27">
    <w:abstractNumId w:val="1"/>
  </w:num>
  <w:num w:numId="28">
    <w:abstractNumId w:val="2"/>
  </w:num>
  <w:num w:numId="29">
    <w:abstractNumId w:val="31"/>
  </w:num>
  <w:num w:numId="30">
    <w:abstractNumId w:val="15"/>
  </w:num>
  <w:num w:numId="31">
    <w:abstractNumId w:val="22"/>
  </w:num>
  <w:num w:numId="32">
    <w:abstractNumId w:val="23"/>
  </w:num>
  <w:num w:numId="33">
    <w:abstractNumId w:val="32"/>
  </w:num>
  <w:num w:numId="34">
    <w:abstractNumId w:val="26"/>
  </w:num>
  <w:num w:numId="35">
    <w:abstractNumId w:val="12"/>
  </w:num>
  <w:num w:numId="36">
    <w:abstractNumId w:val="43"/>
  </w:num>
  <w:num w:numId="37">
    <w:abstractNumId w:val="0"/>
  </w:num>
  <w:num w:numId="38">
    <w:abstractNumId w:val="41"/>
  </w:num>
  <w:num w:numId="39">
    <w:abstractNumId w:val="38"/>
  </w:num>
  <w:num w:numId="40">
    <w:abstractNumId w:val="25"/>
  </w:num>
  <w:num w:numId="41">
    <w:abstractNumId w:val="35"/>
  </w:num>
  <w:num w:numId="42">
    <w:abstractNumId w:val="9"/>
  </w:num>
  <w:num w:numId="43">
    <w:abstractNumId w:val="7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F1"/>
    <w:rsid w:val="00003346"/>
    <w:rsid w:val="00015C8A"/>
    <w:rsid w:val="00036259"/>
    <w:rsid w:val="00057043"/>
    <w:rsid w:val="00064F38"/>
    <w:rsid w:val="00074C59"/>
    <w:rsid w:val="00091CDB"/>
    <w:rsid w:val="000A762F"/>
    <w:rsid w:val="000B3E0B"/>
    <w:rsid w:val="000D0F5B"/>
    <w:rsid w:val="00132910"/>
    <w:rsid w:val="00136FEE"/>
    <w:rsid w:val="00154B7F"/>
    <w:rsid w:val="001F1454"/>
    <w:rsid w:val="0020196A"/>
    <w:rsid w:val="00233F4C"/>
    <w:rsid w:val="002922B3"/>
    <w:rsid w:val="002B74FF"/>
    <w:rsid w:val="002F0AB7"/>
    <w:rsid w:val="0033707F"/>
    <w:rsid w:val="00343FDA"/>
    <w:rsid w:val="00356347"/>
    <w:rsid w:val="003C3F14"/>
    <w:rsid w:val="003C5CA1"/>
    <w:rsid w:val="003E0EED"/>
    <w:rsid w:val="003E723A"/>
    <w:rsid w:val="004325D8"/>
    <w:rsid w:val="0045358E"/>
    <w:rsid w:val="004A5862"/>
    <w:rsid w:val="004B5B4D"/>
    <w:rsid w:val="004E735C"/>
    <w:rsid w:val="00550111"/>
    <w:rsid w:val="005813A0"/>
    <w:rsid w:val="00581590"/>
    <w:rsid w:val="00590C29"/>
    <w:rsid w:val="00607F89"/>
    <w:rsid w:val="00616A3B"/>
    <w:rsid w:val="00637B31"/>
    <w:rsid w:val="0064681A"/>
    <w:rsid w:val="0066541B"/>
    <w:rsid w:val="006778B2"/>
    <w:rsid w:val="006A4DE5"/>
    <w:rsid w:val="006C37A4"/>
    <w:rsid w:val="007909FB"/>
    <w:rsid w:val="007B507A"/>
    <w:rsid w:val="00821321"/>
    <w:rsid w:val="00855F5E"/>
    <w:rsid w:val="00865E4D"/>
    <w:rsid w:val="00886302"/>
    <w:rsid w:val="008E210C"/>
    <w:rsid w:val="008E2EC5"/>
    <w:rsid w:val="0090670B"/>
    <w:rsid w:val="00945E25"/>
    <w:rsid w:val="00954DB7"/>
    <w:rsid w:val="009B18D5"/>
    <w:rsid w:val="009D0C11"/>
    <w:rsid w:val="009F36E5"/>
    <w:rsid w:val="009F7D88"/>
    <w:rsid w:val="00A109AF"/>
    <w:rsid w:val="00A720A8"/>
    <w:rsid w:val="00AB29F1"/>
    <w:rsid w:val="00AC584B"/>
    <w:rsid w:val="00B042B8"/>
    <w:rsid w:val="00B17EF0"/>
    <w:rsid w:val="00B2350A"/>
    <w:rsid w:val="00B35103"/>
    <w:rsid w:val="00B660DC"/>
    <w:rsid w:val="00B81127"/>
    <w:rsid w:val="00B92288"/>
    <w:rsid w:val="00BB5591"/>
    <w:rsid w:val="00BE40A3"/>
    <w:rsid w:val="00BE7F49"/>
    <w:rsid w:val="00BF6E46"/>
    <w:rsid w:val="00C11FEE"/>
    <w:rsid w:val="00C508BA"/>
    <w:rsid w:val="00C63687"/>
    <w:rsid w:val="00C6416B"/>
    <w:rsid w:val="00C659F8"/>
    <w:rsid w:val="00C96BFA"/>
    <w:rsid w:val="00CE1372"/>
    <w:rsid w:val="00CE72AD"/>
    <w:rsid w:val="00D0268F"/>
    <w:rsid w:val="00D05842"/>
    <w:rsid w:val="00D233A6"/>
    <w:rsid w:val="00D55F57"/>
    <w:rsid w:val="00D568BE"/>
    <w:rsid w:val="00D82CCF"/>
    <w:rsid w:val="00D91EE7"/>
    <w:rsid w:val="00DB17AB"/>
    <w:rsid w:val="00DB1DB2"/>
    <w:rsid w:val="00DC0C3E"/>
    <w:rsid w:val="00DC3E6E"/>
    <w:rsid w:val="00DF2753"/>
    <w:rsid w:val="00E274B5"/>
    <w:rsid w:val="00E4408C"/>
    <w:rsid w:val="00E553CC"/>
    <w:rsid w:val="00ED7151"/>
    <w:rsid w:val="00EE36A7"/>
    <w:rsid w:val="00EF31FE"/>
    <w:rsid w:val="00EF7033"/>
    <w:rsid w:val="00F04121"/>
    <w:rsid w:val="00F24F6E"/>
    <w:rsid w:val="00F96F8B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29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29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C3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C3E6E"/>
  </w:style>
  <w:style w:type="paragraph" w:styleId="af0">
    <w:name w:val="List Paragraph"/>
    <w:basedOn w:val="a"/>
    <w:uiPriority w:val="99"/>
    <w:unhideWhenUsed/>
    <w:rsid w:val="0033707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F703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7033"/>
    <w:pPr>
      <w:widowControl w:val="0"/>
      <w:autoSpaceDE w:val="0"/>
      <w:autoSpaceDN w:val="0"/>
      <w:spacing w:before="186" w:after="0" w:line="240" w:lineRule="auto"/>
      <w:ind w:left="92"/>
    </w:pPr>
    <w:rPr>
      <w:rFonts w:ascii="Trebuchet MS" w:eastAsia="Trebuchet MS" w:hAnsi="Trebuchet MS" w:cs="Trebuchet MS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5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fr.gov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b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incult.info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&#1084;&#1086;&#1080;&#1092;&#1080;&#1085;&#1072;&#1085;&#1089;&#1099;.&#1088;&#1092;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52503-C039-46A8-9A51-4EAADE4E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2849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2023-06-22T06:49:00Z</dcterms:created>
  <dcterms:modified xsi:type="dcterms:W3CDTF">2023-10-02T13:15:00Z</dcterms:modified>
</cp:coreProperties>
</file>